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24C17" w14:textId="77777777" w:rsidR="00D80750" w:rsidRPr="002D3EBC" w:rsidRDefault="00D80750" w:rsidP="002D3EBC">
      <w:pPr>
        <w:spacing w:line="256" w:lineRule="auto"/>
        <w:jc w:val="center"/>
        <w:rPr>
          <w:rFonts w:ascii="Calibri" w:eastAsia="Calibri" w:hAnsi="Calibri"/>
          <w:color w:val="auto"/>
          <w:sz w:val="24"/>
          <w:szCs w:val="24"/>
        </w:rPr>
      </w:pPr>
      <w:r w:rsidRPr="002D3EBC">
        <w:rPr>
          <w:rFonts w:ascii="Calibri" w:eastAsia="Calibri" w:hAnsi="Calibri" w:hint="cs"/>
          <w:color w:val="auto"/>
          <w:sz w:val="24"/>
          <w:szCs w:val="24"/>
          <w:rtl/>
        </w:rPr>
        <w:t>«باسمه تعالی»</w:t>
      </w:r>
    </w:p>
    <w:p w14:paraId="05DDE161" w14:textId="66FB5EE5" w:rsidR="00D16619" w:rsidRPr="002D3EBC" w:rsidRDefault="002600B4" w:rsidP="002D3EBC">
      <w:pPr>
        <w:pStyle w:val="Heading1"/>
        <w:bidi/>
        <w:rPr>
          <w:rtl/>
          <w:lang w:bidi="fa-IR"/>
        </w:rPr>
      </w:pPr>
      <w:r w:rsidRPr="002D3EBC">
        <w:rPr>
          <w:rFonts w:hint="cs"/>
          <w:rtl/>
          <w:lang w:bidi="fa-IR"/>
        </w:rPr>
        <w:t xml:space="preserve">دستورالعمل اجرایی آیین‌نامه نحوه </w:t>
      </w:r>
      <w:r w:rsidR="00CA127B" w:rsidRPr="002D3EBC">
        <w:rPr>
          <w:rFonts w:hint="cs"/>
          <w:rtl/>
          <w:lang w:bidi="fa-IR"/>
        </w:rPr>
        <w:t>تأسیس</w:t>
      </w:r>
      <w:r w:rsidRPr="002D3EBC">
        <w:rPr>
          <w:rFonts w:hint="cs"/>
          <w:rtl/>
          <w:lang w:bidi="fa-IR"/>
        </w:rPr>
        <w:t xml:space="preserve"> و فعالیت شرکت‌های اعتبارسنجی</w:t>
      </w:r>
    </w:p>
    <w:p w14:paraId="2C1C039B" w14:textId="2F6DB2D3" w:rsidR="00D16619" w:rsidRPr="002D3EBC" w:rsidRDefault="002600B4" w:rsidP="002D3EBC">
      <w:pPr>
        <w:rPr>
          <w:sz w:val="28"/>
          <w:rtl/>
        </w:rPr>
      </w:pPr>
      <w:r w:rsidRPr="002D3EBC">
        <w:rPr>
          <w:rFonts w:hint="cs"/>
          <w:sz w:val="28"/>
          <w:rtl/>
        </w:rPr>
        <w:t xml:space="preserve">شورای ملی تامین مالی در جلسه مورخ </w:t>
      </w:r>
      <w:r w:rsidR="00B863DC" w:rsidRPr="002D3EBC">
        <w:rPr>
          <w:rFonts w:hint="cs"/>
          <w:sz w:val="28"/>
          <w:rtl/>
        </w:rPr>
        <w:t>04/03/1405</w:t>
      </w:r>
      <w:r w:rsidRPr="002D3EBC">
        <w:rPr>
          <w:rFonts w:hint="cs"/>
          <w:sz w:val="28"/>
          <w:rtl/>
        </w:rPr>
        <w:t xml:space="preserve"> به پیشنهاد وزارت امور اقتصادی و دارایی و با استناد به جزء (6) ماده (1) آیین‌نامه نحوه </w:t>
      </w:r>
      <w:r w:rsidR="00CA127B" w:rsidRPr="002D3EBC">
        <w:rPr>
          <w:rFonts w:hint="cs"/>
          <w:sz w:val="28"/>
          <w:rtl/>
        </w:rPr>
        <w:t>تأسیس</w:t>
      </w:r>
      <w:r w:rsidRPr="002D3EBC">
        <w:rPr>
          <w:rFonts w:hint="cs"/>
          <w:sz w:val="28"/>
          <w:rtl/>
        </w:rPr>
        <w:t xml:space="preserve"> و فعالیت شرکت‌های اعتبارسنجی، موضوع جزء (1-5-3) بند (ب) ماده (2) و همچنین تبصره ماده (16) آیین‌نامه اجرایی نحوه استفاده از پایگاه داده اعتباری و گزارش‌های شرکت‌های اعتبارسنجی، موضوع جزء (4-5-3) بند (ب) ماده (2) و ماده (5) قانون تامین مالی تولید و زیرساخت‌ها مصوب سال 1402، «دستورالعمل اجرایی آیین‌نامه نحوه </w:t>
      </w:r>
      <w:r w:rsidR="00CA127B" w:rsidRPr="002D3EBC">
        <w:rPr>
          <w:rFonts w:hint="cs"/>
          <w:sz w:val="28"/>
          <w:rtl/>
        </w:rPr>
        <w:t>تأسیس</w:t>
      </w:r>
      <w:r w:rsidRPr="002D3EBC">
        <w:rPr>
          <w:rFonts w:hint="cs"/>
          <w:sz w:val="28"/>
          <w:rtl/>
        </w:rPr>
        <w:t xml:space="preserve"> و فعالیت شرکت‌های اعتبارسنجی» را به شرح زیر تصویب نمود:</w:t>
      </w:r>
    </w:p>
    <w:p w14:paraId="49C32215" w14:textId="77777777" w:rsidR="00D16619" w:rsidRPr="002D3EBC" w:rsidRDefault="002600B4" w:rsidP="002D3EBC">
      <w:pPr>
        <w:pStyle w:val="Heading2"/>
      </w:pPr>
      <w:r w:rsidRPr="002D3EBC">
        <w:rPr>
          <w:rFonts w:hint="cs"/>
          <w:rtl/>
        </w:rPr>
        <w:t>فصل اول: تعاریف و کلیات</w:t>
      </w:r>
    </w:p>
    <w:p w14:paraId="5DFF5220" w14:textId="1718D015" w:rsidR="00D16619" w:rsidRPr="002D3EBC" w:rsidRDefault="002600B4" w:rsidP="002D3EBC">
      <w:pPr>
        <w:pStyle w:val="ListParagraph"/>
        <w:numPr>
          <w:ilvl w:val="0"/>
          <w:numId w:val="2"/>
        </w:numPr>
        <w:ind w:left="0" w:firstLine="0"/>
        <w:rPr>
          <w:sz w:val="28"/>
        </w:rPr>
      </w:pPr>
      <w:r w:rsidRPr="002D3EBC">
        <w:rPr>
          <w:rFonts w:hint="cs"/>
          <w:sz w:val="28"/>
          <w:rtl/>
        </w:rPr>
        <w:t xml:space="preserve">عبارات و اصطلاحات مندرج در این دستورالعمل، همان عبارات و اصطلاحات مندرج در آیین‌نامه نحوه </w:t>
      </w:r>
      <w:r w:rsidR="00CA127B" w:rsidRPr="002D3EBC">
        <w:rPr>
          <w:rFonts w:hint="cs"/>
          <w:sz w:val="28"/>
          <w:rtl/>
        </w:rPr>
        <w:t>تأسیس</w:t>
      </w:r>
      <w:r w:rsidRPr="002D3EBC">
        <w:rPr>
          <w:rFonts w:hint="cs"/>
          <w:sz w:val="28"/>
          <w:rtl/>
        </w:rPr>
        <w:t xml:space="preserve"> و فعالیت شرکت‌های اعتبارسنجی، موضوع جزء (۱-۵-۳) بند (ب) ماده (۲) قانون تامین مالی تولید و زیرساخت‌ها مصوب سال1402 است. سایر عبارات و اصطلاحات در معانی مشروح زیر به کار می‌روند:</w:t>
      </w:r>
    </w:p>
    <w:p w14:paraId="26FE6EF1" w14:textId="3CB6C0D3" w:rsidR="00D16619" w:rsidRPr="002D3EBC" w:rsidRDefault="002600B4" w:rsidP="002D3EBC">
      <w:pPr>
        <w:pStyle w:val="ListParagraph"/>
        <w:numPr>
          <w:ilvl w:val="0"/>
          <w:numId w:val="1"/>
        </w:numPr>
        <w:ind w:left="360"/>
        <w:rPr>
          <w:b/>
          <w:bCs/>
          <w:sz w:val="28"/>
        </w:rPr>
      </w:pPr>
      <w:r w:rsidRPr="002D3EBC">
        <w:rPr>
          <w:rFonts w:hint="cs"/>
          <w:b/>
          <w:bCs/>
          <w:sz w:val="28"/>
          <w:rtl/>
        </w:rPr>
        <w:t>آیین‌نامه</w:t>
      </w:r>
      <w:r w:rsidR="00CA127B" w:rsidRPr="002D3EBC">
        <w:rPr>
          <w:rFonts w:hint="cs"/>
          <w:b/>
          <w:bCs/>
          <w:sz w:val="28"/>
          <w:rtl/>
        </w:rPr>
        <w:t xml:space="preserve"> تأسیس</w:t>
      </w:r>
      <w:r w:rsidRPr="002D3EBC">
        <w:rPr>
          <w:rFonts w:hint="cs"/>
          <w:b/>
          <w:bCs/>
          <w:sz w:val="28"/>
          <w:rtl/>
        </w:rPr>
        <w:t xml:space="preserve">: </w:t>
      </w:r>
      <w:r w:rsidRPr="002D3EBC">
        <w:rPr>
          <w:rFonts w:hint="cs"/>
          <w:sz w:val="28"/>
          <w:rtl/>
        </w:rPr>
        <w:t xml:space="preserve">آیین‌نامه نحوه </w:t>
      </w:r>
      <w:r w:rsidR="00CA127B" w:rsidRPr="002D3EBC">
        <w:rPr>
          <w:rFonts w:hint="cs"/>
          <w:sz w:val="28"/>
          <w:rtl/>
        </w:rPr>
        <w:t>تأسیس</w:t>
      </w:r>
      <w:r w:rsidRPr="002D3EBC">
        <w:rPr>
          <w:rFonts w:hint="cs"/>
          <w:sz w:val="28"/>
          <w:rtl/>
        </w:rPr>
        <w:t xml:space="preserve"> و فعالیت شرکت‌های اعتبارسنجی، موضوع جزء (1-5-3) بند (ب) ماده (2) قانون؛</w:t>
      </w:r>
    </w:p>
    <w:p w14:paraId="09F2DAD0" w14:textId="3FDBFC64" w:rsidR="00D16619" w:rsidRPr="002D3EBC" w:rsidRDefault="002600B4" w:rsidP="002D3EBC">
      <w:pPr>
        <w:pStyle w:val="ListParagraph"/>
        <w:numPr>
          <w:ilvl w:val="0"/>
          <w:numId w:val="1"/>
        </w:numPr>
        <w:ind w:left="360"/>
        <w:rPr>
          <w:b/>
          <w:bCs/>
          <w:sz w:val="28"/>
        </w:rPr>
      </w:pPr>
      <w:r w:rsidRPr="002D3EBC">
        <w:rPr>
          <w:rFonts w:hint="cs"/>
          <w:b/>
          <w:bCs/>
          <w:sz w:val="28"/>
          <w:rtl/>
        </w:rPr>
        <w:t xml:space="preserve">آیین‌نامه حفاظت اطلاعات: </w:t>
      </w:r>
      <w:r w:rsidRPr="002D3EBC">
        <w:rPr>
          <w:rFonts w:hint="cs"/>
          <w:sz w:val="28"/>
          <w:rtl/>
        </w:rPr>
        <w:t>آیین‌نامه اجرایی حفاظت اطلاعات و حفظ محرمانگی و امنیت داده‌ها</w:t>
      </w:r>
      <w:r w:rsidR="00BF228F">
        <w:rPr>
          <w:rFonts w:hint="cs"/>
          <w:sz w:val="28"/>
          <w:rtl/>
          <w:lang w:bidi="fa-IR"/>
        </w:rPr>
        <w:t>ی شرکت‌های اعتبارسنجی</w:t>
      </w:r>
      <w:r w:rsidRPr="002D3EBC">
        <w:rPr>
          <w:rFonts w:hint="cs"/>
          <w:sz w:val="28"/>
          <w:rtl/>
        </w:rPr>
        <w:t xml:space="preserve">، </w:t>
      </w:r>
      <w:r w:rsidRPr="002D3EBC">
        <w:rPr>
          <w:rFonts w:hint="cs"/>
          <w:rtl/>
        </w:rPr>
        <w:t>موضوع جزء (3-5-3) بند (ب) ماده (2) قانون؛</w:t>
      </w:r>
    </w:p>
    <w:p w14:paraId="3C392F81" w14:textId="2B51ECEF" w:rsidR="00D16619" w:rsidRPr="002D3EBC" w:rsidRDefault="002600B4" w:rsidP="002D3EBC">
      <w:pPr>
        <w:pStyle w:val="ListParagraph"/>
        <w:numPr>
          <w:ilvl w:val="0"/>
          <w:numId w:val="1"/>
        </w:numPr>
        <w:ind w:left="360"/>
        <w:rPr>
          <w:b/>
          <w:bCs/>
          <w:sz w:val="28"/>
        </w:rPr>
      </w:pPr>
      <w:r w:rsidRPr="002D3EBC">
        <w:rPr>
          <w:rFonts w:hint="cs"/>
          <w:b/>
          <w:bCs/>
          <w:sz w:val="28"/>
          <w:rtl/>
        </w:rPr>
        <w:t xml:space="preserve">آیین‌نامه ثبت اعتراض: </w:t>
      </w:r>
      <w:r w:rsidRPr="002D3EBC">
        <w:rPr>
          <w:rFonts w:hint="cs"/>
          <w:sz w:val="28"/>
          <w:rtl/>
        </w:rPr>
        <w:t>آیین‌نامه اجرایی نحوه ثبت اعتراض به گزارش‌های اعتباری، موضوع جزء (5-5-3) بند (ب) ماده (2) قانون.</w:t>
      </w:r>
    </w:p>
    <w:p w14:paraId="78E04C44" w14:textId="77777777" w:rsidR="00D16619" w:rsidRPr="002D3EBC" w:rsidRDefault="002600B4" w:rsidP="002D3EBC">
      <w:pPr>
        <w:pStyle w:val="ListParagraph"/>
        <w:numPr>
          <w:ilvl w:val="0"/>
          <w:numId w:val="1"/>
        </w:numPr>
        <w:ind w:left="360"/>
        <w:rPr>
          <w:b/>
          <w:bCs/>
          <w:sz w:val="28"/>
        </w:rPr>
      </w:pPr>
      <w:r w:rsidRPr="002D3EBC">
        <w:rPr>
          <w:rFonts w:hint="cs"/>
          <w:b/>
          <w:bCs/>
          <w:sz w:val="28"/>
          <w:rtl/>
        </w:rPr>
        <w:t xml:space="preserve">آیین‌نامه رتبه‌بندی: </w:t>
      </w:r>
      <w:r w:rsidRPr="002D3EBC">
        <w:rPr>
          <w:rFonts w:hint="cs"/>
          <w:sz w:val="28"/>
          <w:rtl/>
        </w:rPr>
        <w:t>آیین‌نامه اجرایی رتبه‌بندی سطح فعالیت شرکت‌های اعتبارسنجی، موضوع جزء (6-5-3) بند (ب) ماده (2) قانون؛</w:t>
      </w:r>
    </w:p>
    <w:p w14:paraId="4BD718FE" w14:textId="10C880CF" w:rsidR="008C3E17" w:rsidRPr="002D3EBC" w:rsidRDefault="002600B4" w:rsidP="0086732F">
      <w:pPr>
        <w:pStyle w:val="ListParagraph"/>
        <w:numPr>
          <w:ilvl w:val="0"/>
          <w:numId w:val="1"/>
        </w:numPr>
        <w:ind w:left="360"/>
        <w:rPr>
          <w:b/>
          <w:bCs/>
          <w:sz w:val="28"/>
        </w:rPr>
      </w:pPr>
      <w:r w:rsidRPr="002D3EBC">
        <w:rPr>
          <w:rFonts w:hint="cs"/>
          <w:b/>
          <w:bCs/>
          <w:sz w:val="28"/>
          <w:rtl/>
        </w:rPr>
        <w:t xml:space="preserve">آیین‌نامه انتظامی: </w:t>
      </w:r>
      <w:r w:rsidRPr="002D3EBC">
        <w:rPr>
          <w:rFonts w:ascii="IPT Nazanin" w:hAnsi="IPT Nazanin"/>
          <w:sz w:val="28"/>
          <w:rtl/>
        </w:rPr>
        <w:t>آ</w:t>
      </w:r>
      <w:r w:rsidRPr="002D3EBC">
        <w:rPr>
          <w:rFonts w:ascii="IPT Nazanin" w:hAnsi="IPT Nazanin" w:hint="cs"/>
          <w:sz w:val="28"/>
          <w:rtl/>
        </w:rPr>
        <w:t>یی</w:t>
      </w:r>
      <w:r w:rsidRPr="002D3EBC">
        <w:rPr>
          <w:rFonts w:ascii="IPT Nazanin" w:hAnsi="IPT Nazanin" w:hint="eastAsia"/>
          <w:sz w:val="28"/>
          <w:rtl/>
        </w:rPr>
        <w:t>ن‌نامه</w:t>
      </w:r>
      <w:r w:rsidRPr="002D3EBC">
        <w:rPr>
          <w:rFonts w:ascii="IPT Nazanin" w:hAnsi="IPT Nazanin" w:hint="cs"/>
          <w:sz w:val="28"/>
          <w:rtl/>
        </w:rPr>
        <w:t xml:space="preserve"> اعمال مقررات انتظامی، موضوع </w:t>
      </w:r>
      <w:r w:rsidRPr="002D3EBC">
        <w:rPr>
          <w:rFonts w:ascii="IPT Nazanin" w:hAnsi="IPT Nazanin"/>
          <w:sz w:val="28"/>
          <w:rtl/>
        </w:rPr>
        <w:t xml:space="preserve">جزء </w:t>
      </w:r>
      <w:r w:rsidR="0086732F">
        <w:rPr>
          <w:rFonts w:ascii="IPT Nazanin" w:hAnsi="IPT Nazanin" w:hint="cs"/>
          <w:sz w:val="28"/>
          <w:rtl/>
        </w:rPr>
        <w:t>(7-5-3)</w:t>
      </w:r>
      <w:r w:rsidRPr="002D3EBC">
        <w:rPr>
          <w:rFonts w:ascii="IPT Nazanin" w:hAnsi="IPT Nazanin"/>
          <w:sz w:val="28"/>
          <w:rtl/>
        </w:rPr>
        <w:t xml:space="preserve"> بند (ب) ماده </w:t>
      </w:r>
      <w:r w:rsidR="0086732F">
        <w:rPr>
          <w:rFonts w:ascii="IPT Nazanin" w:hAnsi="IPT Nazanin" w:hint="cs"/>
          <w:sz w:val="28"/>
          <w:rtl/>
        </w:rPr>
        <w:t>(2)</w:t>
      </w:r>
      <w:r w:rsidRPr="002D3EBC">
        <w:rPr>
          <w:rFonts w:ascii="IPT Nazanin" w:hAnsi="IPT Nazanin"/>
          <w:sz w:val="28"/>
          <w:rtl/>
        </w:rPr>
        <w:t xml:space="preserve"> قانون</w:t>
      </w:r>
      <w:r w:rsidRPr="002D3EBC">
        <w:rPr>
          <w:rFonts w:ascii="IPT Nazanin" w:hAnsi="IPT Nazanin" w:hint="cs"/>
          <w:sz w:val="28"/>
          <w:rtl/>
        </w:rPr>
        <w:t>.</w:t>
      </w:r>
    </w:p>
    <w:p w14:paraId="34574847" w14:textId="34C55A61" w:rsidR="00D16619" w:rsidRPr="002D3EBC" w:rsidRDefault="002600B4" w:rsidP="00C657DD">
      <w:pPr>
        <w:pStyle w:val="Heading2"/>
      </w:pPr>
      <w:r w:rsidRPr="002D3EBC">
        <w:rPr>
          <w:rFonts w:hint="cs"/>
          <w:rtl/>
        </w:rPr>
        <w:t xml:space="preserve">فصل </w:t>
      </w:r>
      <w:r w:rsidR="006A4706" w:rsidRPr="002D3EBC">
        <w:rPr>
          <w:rFonts w:hint="cs"/>
          <w:rtl/>
        </w:rPr>
        <w:t>دوم</w:t>
      </w:r>
      <w:r w:rsidRPr="002D3EBC">
        <w:rPr>
          <w:rFonts w:hint="cs"/>
          <w:rtl/>
        </w:rPr>
        <w:t xml:space="preserve">: مدرک تحصیلی و </w:t>
      </w:r>
      <w:r w:rsidR="00C657DD" w:rsidRPr="002D3EBC">
        <w:rPr>
          <w:rFonts w:hint="cs"/>
          <w:rtl/>
        </w:rPr>
        <w:t>سوابق</w:t>
      </w:r>
      <w:r w:rsidR="00C657DD">
        <w:rPr>
          <w:rFonts w:hint="cs"/>
          <w:rtl/>
        </w:rPr>
        <w:t>‌</w:t>
      </w:r>
      <w:r w:rsidRPr="002D3EBC">
        <w:rPr>
          <w:rFonts w:hint="cs"/>
          <w:rtl/>
        </w:rPr>
        <w:t>کاری مرتبط برای موسسین حقیقی و اعضای هیئت مدیره موسسین حقوقی شرکت‌های اعتبارسنجی</w:t>
      </w:r>
    </w:p>
    <w:p w14:paraId="137C9587" w14:textId="77777777" w:rsidR="00D16619" w:rsidRPr="002D3EBC" w:rsidRDefault="002600B4" w:rsidP="002D3EBC">
      <w:pPr>
        <w:pStyle w:val="ListParagraph"/>
        <w:numPr>
          <w:ilvl w:val="0"/>
          <w:numId w:val="2"/>
        </w:numPr>
        <w:ind w:left="0" w:firstLine="0"/>
      </w:pPr>
      <w:r w:rsidRPr="002D3EBC">
        <w:rPr>
          <w:rFonts w:hint="cs"/>
          <w:rtl/>
          <w:lang w:bidi="fa-IR"/>
        </w:rPr>
        <w:t xml:space="preserve">موسسین حقیقی و اعضای هیئت مدیره موسسین حقوقی شرکت اعتبارسنجی نوع یک و نوع دو، باید دارای حداقل مدرک تحصیلی کارشناسی از دانشگاه‌ها و موسسات آموزش عالی مورد تائید وزارت علوم، تحقیقات و فناوری و حداقل پنج سال سابقه کاری مرتبط </w:t>
      </w:r>
      <w:r w:rsidRPr="002D3EBC">
        <w:rPr>
          <w:rFonts w:hint="eastAsia"/>
          <w:rtl/>
          <w:lang w:bidi="fa-IR"/>
        </w:rPr>
        <w:t>منطبق</w:t>
      </w:r>
      <w:r w:rsidRPr="002D3EBC">
        <w:rPr>
          <w:rFonts w:hint="cs"/>
          <w:rtl/>
          <w:lang w:bidi="fa-IR"/>
        </w:rPr>
        <w:t xml:space="preserve"> با جدول شماره (1) باشند:</w:t>
      </w:r>
    </w:p>
    <w:p w14:paraId="49B64494" w14:textId="6A59F6B2" w:rsidR="00D16619" w:rsidRPr="002D3EBC" w:rsidRDefault="002600B4" w:rsidP="002D3EBC">
      <w:pPr>
        <w:pStyle w:val="Caption"/>
        <w:keepNext/>
        <w:jc w:val="center"/>
        <w:rPr>
          <w:i w:val="0"/>
          <w:iCs w:val="0"/>
          <w:color w:val="000000" w:themeColor="text1"/>
          <w:sz w:val="24"/>
          <w:szCs w:val="24"/>
          <w:lang w:bidi="fa-IR"/>
        </w:rPr>
      </w:pPr>
      <w:r w:rsidRPr="002D3EBC">
        <w:rPr>
          <w:i w:val="0"/>
          <w:iCs w:val="0"/>
          <w:color w:val="000000" w:themeColor="text1"/>
          <w:sz w:val="24"/>
          <w:szCs w:val="24"/>
          <w:rtl/>
          <w:lang w:bidi="fa-IR"/>
        </w:rPr>
        <w:t xml:space="preserve">جدول </w:t>
      </w:r>
      <w:r w:rsidRPr="002D3EBC">
        <w:rPr>
          <w:i w:val="0"/>
          <w:iCs w:val="0"/>
          <w:color w:val="000000" w:themeColor="text1"/>
          <w:sz w:val="24"/>
          <w:szCs w:val="24"/>
          <w:rtl/>
          <w:lang w:bidi="fa-IR"/>
        </w:rPr>
        <w:fldChar w:fldCharType="begin"/>
      </w:r>
      <w:r w:rsidRPr="002D3EBC">
        <w:rPr>
          <w:i w:val="0"/>
          <w:iCs w:val="0"/>
          <w:color w:val="000000" w:themeColor="text1"/>
          <w:sz w:val="24"/>
          <w:szCs w:val="24"/>
          <w:rtl/>
          <w:lang w:bidi="fa-IR"/>
        </w:rPr>
        <w:instrText xml:space="preserve"> </w:instrText>
      </w:r>
      <w:r w:rsidRPr="002D3EBC">
        <w:rPr>
          <w:i w:val="0"/>
          <w:iCs w:val="0"/>
          <w:color w:val="000000" w:themeColor="text1"/>
          <w:sz w:val="24"/>
          <w:szCs w:val="24"/>
          <w:lang w:bidi="fa-IR"/>
        </w:rPr>
        <w:instrText>SEQ</w:instrText>
      </w:r>
      <w:r w:rsidRPr="002D3EBC">
        <w:rPr>
          <w:i w:val="0"/>
          <w:iCs w:val="0"/>
          <w:color w:val="000000" w:themeColor="text1"/>
          <w:sz w:val="24"/>
          <w:szCs w:val="24"/>
          <w:rtl/>
          <w:lang w:bidi="fa-IR"/>
        </w:rPr>
        <w:instrText xml:space="preserve"> جدول \* </w:instrText>
      </w:r>
      <w:r w:rsidRPr="002D3EBC">
        <w:rPr>
          <w:i w:val="0"/>
          <w:iCs w:val="0"/>
          <w:color w:val="000000" w:themeColor="text1"/>
          <w:sz w:val="24"/>
          <w:szCs w:val="24"/>
          <w:lang w:bidi="fa-IR"/>
        </w:rPr>
        <w:instrText>ARABIC</w:instrText>
      </w:r>
      <w:r w:rsidRPr="002D3EBC">
        <w:rPr>
          <w:i w:val="0"/>
          <w:iCs w:val="0"/>
          <w:color w:val="000000" w:themeColor="text1"/>
          <w:sz w:val="24"/>
          <w:szCs w:val="24"/>
          <w:rtl/>
          <w:lang w:bidi="fa-IR"/>
        </w:rPr>
        <w:instrText xml:space="preserve"> </w:instrText>
      </w:r>
      <w:r w:rsidRPr="002D3EBC">
        <w:rPr>
          <w:i w:val="0"/>
          <w:iCs w:val="0"/>
          <w:color w:val="000000" w:themeColor="text1"/>
          <w:sz w:val="24"/>
          <w:szCs w:val="24"/>
          <w:rtl/>
          <w:lang w:bidi="fa-IR"/>
        </w:rPr>
        <w:fldChar w:fldCharType="separate"/>
      </w:r>
      <w:r w:rsidRPr="002D3EBC">
        <w:rPr>
          <w:i w:val="0"/>
          <w:iCs w:val="0"/>
          <w:noProof/>
          <w:color w:val="000000" w:themeColor="text1"/>
          <w:sz w:val="24"/>
          <w:szCs w:val="24"/>
          <w:rtl/>
          <w:lang w:bidi="fa-IR"/>
        </w:rPr>
        <w:t>1</w:t>
      </w:r>
      <w:r w:rsidRPr="002D3EBC">
        <w:rPr>
          <w:i w:val="0"/>
          <w:iCs w:val="0"/>
          <w:color w:val="000000" w:themeColor="text1"/>
          <w:sz w:val="24"/>
          <w:szCs w:val="24"/>
          <w:rtl/>
          <w:lang w:bidi="fa-IR"/>
        </w:rPr>
        <w:fldChar w:fldCharType="end"/>
      </w:r>
      <w:r w:rsidRPr="002D3EBC">
        <w:rPr>
          <w:rFonts w:hint="cs"/>
          <w:i w:val="0"/>
          <w:iCs w:val="0"/>
          <w:color w:val="000000" w:themeColor="text1"/>
          <w:sz w:val="24"/>
          <w:szCs w:val="24"/>
          <w:rtl/>
          <w:lang w:bidi="fa-IR"/>
        </w:rPr>
        <w:t xml:space="preserve">- </w:t>
      </w:r>
      <w:r w:rsidRPr="002D3EBC">
        <w:rPr>
          <w:i w:val="0"/>
          <w:iCs w:val="0"/>
          <w:color w:val="000000" w:themeColor="text1"/>
          <w:sz w:val="24"/>
          <w:szCs w:val="24"/>
          <w:rtl/>
          <w:lang w:bidi="fa-IR"/>
        </w:rPr>
        <w:t>مدرک تحص</w:t>
      </w:r>
      <w:r w:rsidRPr="002D3EBC">
        <w:rPr>
          <w:rFonts w:hint="cs"/>
          <w:i w:val="0"/>
          <w:iCs w:val="0"/>
          <w:color w:val="000000" w:themeColor="text1"/>
          <w:sz w:val="24"/>
          <w:szCs w:val="24"/>
          <w:rtl/>
          <w:lang w:bidi="fa-IR"/>
        </w:rPr>
        <w:t>ی</w:t>
      </w:r>
      <w:r w:rsidRPr="002D3EBC">
        <w:rPr>
          <w:rFonts w:hint="eastAsia"/>
          <w:i w:val="0"/>
          <w:iCs w:val="0"/>
          <w:color w:val="000000" w:themeColor="text1"/>
          <w:sz w:val="24"/>
          <w:szCs w:val="24"/>
          <w:rtl/>
          <w:lang w:bidi="fa-IR"/>
        </w:rPr>
        <w:t>ل</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سوابق کار</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مرتبط برا</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متقاض</w:t>
      </w:r>
      <w:r w:rsidRPr="002D3EBC">
        <w:rPr>
          <w:rFonts w:hint="cs"/>
          <w:i w:val="0"/>
          <w:iCs w:val="0"/>
          <w:color w:val="000000" w:themeColor="text1"/>
          <w:sz w:val="24"/>
          <w:szCs w:val="24"/>
          <w:rtl/>
          <w:lang w:bidi="fa-IR"/>
        </w:rPr>
        <w:t>ی</w:t>
      </w:r>
      <w:r w:rsidRPr="002D3EBC">
        <w:rPr>
          <w:rFonts w:hint="eastAsia"/>
          <w:i w:val="0"/>
          <w:iCs w:val="0"/>
          <w:color w:val="000000" w:themeColor="text1"/>
          <w:sz w:val="24"/>
          <w:szCs w:val="24"/>
          <w:rtl/>
          <w:lang w:bidi="fa-IR"/>
        </w:rPr>
        <w:t>ان</w:t>
      </w:r>
      <w:r w:rsidRPr="002D3EBC">
        <w:rPr>
          <w:i w:val="0"/>
          <w:iCs w:val="0"/>
          <w:color w:val="000000" w:themeColor="text1"/>
          <w:sz w:val="24"/>
          <w:szCs w:val="24"/>
          <w:rtl/>
          <w:lang w:bidi="fa-IR"/>
        </w:rPr>
        <w:t xml:space="preserve"> </w:t>
      </w:r>
      <w:r w:rsidR="00CA127B" w:rsidRPr="002D3EBC">
        <w:rPr>
          <w:i w:val="0"/>
          <w:iCs w:val="0"/>
          <w:color w:val="000000" w:themeColor="text1"/>
          <w:sz w:val="24"/>
          <w:szCs w:val="24"/>
          <w:rtl/>
          <w:lang w:bidi="fa-IR"/>
        </w:rPr>
        <w:t>تأسیس</w:t>
      </w:r>
      <w:r w:rsidRPr="002D3EBC">
        <w:rPr>
          <w:i w:val="0"/>
          <w:iCs w:val="0"/>
          <w:color w:val="000000" w:themeColor="text1"/>
          <w:sz w:val="24"/>
          <w:szCs w:val="24"/>
          <w:rtl/>
          <w:lang w:bidi="fa-IR"/>
        </w:rPr>
        <w:t xml:space="preserve"> شرکت اعتبارسنج</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نوع </w:t>
      </w:r>
      <w:r w:rsidRPr="002D3EBC">
        <w:rPr>
          <w:rFonts w:hint="cs"/>
          <w:i w:val="0"/>
          <w:iCs w:val="0"/>
          <w:color w:val="000000" w:themeColor="text1"/>
          <w:sz w:val="24"/>
          <w:szCs w:val="24"/>
          <w:rtl/>
          <w:lang w:bidi="fa-IR"/>
        </w:rPr>
        <w:t>ی</w:t>
      </w:r>
      <w:r w:rsidRPr="002D3EBC">
        <w:rPr>
          <w:rFonts w:hint="eastAsia"/>
          <w:i w:val="0"/>
          <w:iCs w:val="0"/>
          <w:color w:val="000000" w:themeColor="text1"/>
          <w:sz w:val="24"/>
          <w:szCs w:val="24"/>
          <w:rtl/>
          <w:lang w:bidi="fa-IR"/>
        </w:rPr>
        <w:t>ک</w:t>
      </w:r>
      <w:r w:rsidRPr="002D3EBC">
        <w:rPr>
          <w:i w:val="0"/>
          <w:iCs w:val="0"/>
          <w:color w:val="000000" w:themeColor="text1"/>
          <w:sz w:val="24"/>
          <w:szCs w:val="24"/>
          <w:rtl/>
          <w:lang w:bidi="fa-IR"/>
        </w:rPr>
        <w:t xml:space="preserve"> و نوع دو</w:t>
      </w:r>
    </w:p>
    <w:tbl>
      <w:tblPr>
        <w:tblStyle w:val="TableGrid"/>
        <w:bidiVisual/>
        <w:tblW w:w="9679" w:type="dxa"/>
        <w:tblLook w:val="04A0" w:firstRow="1" w:lastRow="0" w:firstColumn="1" w:lastColumn="0" w:noHBand="0" w:noVBand="1"/>
      </w:tblPr>
      <w:tblGrid>
        <w:gridCol w:w="671"/>
        <w:gridCol w:w="824"/>
        <w:gridCol w:w="8184"/>
      </w:tblGrid>
      <w:tr w:rsidR="00D16619" w:rsidRPr="002D3EBC" w14:paraId="204F73DC" w14:textId="77777777" w:rsidTr="007F31A3">
        <w:trPr>
          <w:trHeight w:val="20"/>
        </w:trPr>
        <w:tc>
          <w:tcPr>
            <w:tcW w:w="671" w:type="dxa"/>
            <w:shd w:val="clear" w:color="auto" w:fill="F2F2F2" w:themeFill="background1" w:themeFillShade="F2"/>
            <w:vAlign w:val="center"/>
            <w:hideMark/>
          </w:tcPr>
          <w:p w14:paraId="7071AC2B" w14:textId="77777777" w:rsidR="00D16619" w:rsidRPr="002D3EBC" w:rsidRDefault="002600B4" w:rsidP="002D3EBC">
            <w:pPr>
              <w:spacing w:before="100" w:beforeAutospacing="1" w:after="100" w:afterAutospacing="1"/>
              <w:jc w:val="center"/>
              <w:rPr>
                <w:b/>
                <w:bCs/>
                <w:sz w:val="20"/>
                <w:szCs w:val="24"/>
              </w:rPr>
            </w:pPr>
            <w:r w:rsidRPr="002D3EBC">
              <w:rPr>
                <w:b/>
                <w:bCs/>
                <w:sz w:val="20"/>
                <w:szCs w:val="24"/>
                <w:rtl/>
              </w:rPr>
              <w:t>رديف</w:t>
            </w:r>
          </w:p>
        </w:tc>
        <w:tc>
          <w:tcPr>
            <w:tcW w:w="824" w:type="dxa"/>
            <w:shd w:val="clear" w:color="auto" w:fill="F2F2F2" w:themeFill="background1" w:themeFillShade="F2"/>
            <w:vAlign w:val="center"/>
            <w:hideMark/>
          </w:tcPr>
          <w:p w14:paraId="53E6D59F" w14:textId="7136D55F" w:rsidR="00D16619" w:rsidRPr="002D3EBC" w:rsidRDefault="00851133" w:rsidP="002D3EBC">
            <w:pPr>
              <w:spacing w:before="100" w:beforeAutospacing="1" w:after="100" w:afterAutospacing="1"/>
              <w:jc w:val="center"/>
              <w:rPr>
                <w:b/>
                <w:bCs/>
                <w:sz w:val="20"/>
                <w:szCs w:val="24"/>
                <w:rtl/>
              </w:rPr>
            </w:pPr>
            <w:r>
              <w:rPr>
                <w:rFonts w:hint="cs"/>
                <w:b/>
                <w:bCs/>
                <w:sz w:val="20"/>
                <w:szCs w:val="24"/>
                <w:rtl/>
              </w:rPr>
              <w:t>عنوان</w:t>
            </w:r>
          </w:p>
        </w:tc>
        <w:tc>
          <w:tcPr>
            <w:tcW w:w="8184" w:type="dxa"/>
            <w:shd w:val="clear" w:color="auto" w:fill="F2F2F2" w:themeFill="background1" w:themeFillShade="F2"/>
            <w:vAlign w:val="center"/>
            <w:hideMark/>
          </w:tcPr>
          <w:p w14:paraId="599E1318" w14:textId="77777777" w:rsidR="00D16619" w:rsidRPr="002D3EBC" w:rsidRDefault="002600B4" w:rsidP="002D3EBC">
            <w:pPr>
              <w:spacing w:before="100" w:beforeAutospacing="1" w:after="100" w:afterAutospacing="1"/>
              <w:jc w:val="center"/>
              <w:rPr>
                <w:b/>
                <w:bCs/>
                <w:sz w:val="20"/>
                <w:szCs w:val="24"/>
                <w:rtl/>
              </w:rPr>
            </w:pPr>
            <w:r w:rsidRPr="002D3EBC">
              <w:rPr>
                <w:rFonts w:hint="cs"/>
                <w:b/>
                <w:bCs/>
                <w:sz w:val="20"/>
                <w:szCs w:val="24"/>
                <w:rtl/>
              </w:rPr>
              <w:t>موارد مورد تائید شورا</w:t>
            </w:r>
          </w:p>
        </w:tc>
      </w:tr>
      <w:tr w:rsidR="00D16619" w:rsidRPr="002D3EBC" w14:paraId="660C3FF6" w14:textId="77777777" w:rsidTr="007F31A3">
        <w:trPr>
          <w:trHeight w:val="890"/>
        </w:trPr>
        <w:tc>
          <w:tcPr>
            <w:tcW w:w="671" w:type="dxa"/>
            <w:vAlign w:val="center"/>
            <w:hideMark/>
          </w:tcPr>
          <w:p w14:paraId="231C873B" w14:textId="77777777" w:rsidR="00D16619" w:rsidRPr="002D3EBC" w:rsidRDefault="002600B4" w:rsidP="002D3EBC">
            <w:pPr>
              <w:spacing w:before="100" w:beforeAutospacing="1" w:after="100" w:afterAutospacing="1"/>
              <w:jc w:val="center"/>
              <w:rPr>
                <w:sz w:val="20"/>
                <w:szCs w:val="24"/>
                <w:rtl/>
              </w:rPr>
            </w:pPr>
            <w:r w:rsidRPr="002D3EBC">
              <w:rPr>
                <w:rFonts w:hint="cs"/>
                <w:sz w:val="20"/>
                <w:szCs w:val="24"/>
                <w:rtl/>
              </w:rPr>
              <w:lastRenderedPageBreak/>
              <w:t>۱</w:t>
            </w:r>
          </w:p>
        </w:tc>
        <w:tc>
          <w:tcPr>
            <w:tcW w:w="824" w:type="dxa"/>
            <w:vAlign w:val="center"/>
            <w:hideMark/>
          </w:tcPr>
          <w:p w14:paraId="187CA0C7" w14:textId="77777777" w:rsidR="00D16619" w:rsidRPr="002D3EBC" w:rsidRDefault="002600B4" w:rsidP="002D3EBC">
            <w:pPr>
              <w:spacing w:before="100" w:beforeAutospacing="1" w:after="100" w:afterAutospacing="1"/>
              <w:jc w:val="center"/>
              <w:rPr>
                <w:sz w:val="20"/>
                <w:szCs w:val="24"/>
                <w:rtl/>
              </w:rPr>
            </w:pPr>
            <w:r w:rsidRPr="002D3EBC">
              <w:rPr>
                <w:rFonts w:hint="cs"/>
                <w:sz w:val="20"/>
                <w:szCs w:val="24"/>
                <w:rtl/>
              </w:rPr>
              <w:t>مدرک تحصیلی</w:t>
            </w:r>
          </w:p>
        </w:tc>
        <w:tc>
          <w:tcPr>
            <w:tcW w:w="8184" w:type="dxa"/>
            <w:vAlign w:val="center"/>
            <w:hideMark/>
          </w:tcPr>
          <w:p w14:paraId="0030AA91" w14:textId="77777777" w:rsidR="00D16619" w:rsidRPr="002D3EBC" w:rsidRDefault="002600B4" w:rsidP="002D3EBC">
            <w:pPr>
              <w:rPr>
                <w:sz w:val="20"/>
                <w:szCs w:val="24"/>
                <w:rtl/>
              </w:rPr>
            </w:pPr>
            <w:r w:rsidRPr="002D3EBC">
              <w:rPr>
                <w:rFonts w:hint="eastAsia"/>
                <w:sz w:val="20"/>
                <w:szCs w:val="24"/>
                <w:rtl/>
              </w:rPr>
              <w:t>رشته‌ها</w:t>
            </w:r>
            <w:r w:rsidRPr="002D3EBC">
              <w:rPr>
                <w:rFonts w:hint="cs"/>
                <w:sz w:val="20"/>
                <w:szCs w:val="24"/>
                <w:rtl/>
              </w:rPr>
              <w:t>ی علوم اقتصادی، هوش مصنوعی، علوم داده، حسابداری، اقتصاد، مدیریت مالی، مهندسی مالی، مهندسی فناوری اطلاعات، مهندسی صنایع، مهندسی کامپیوتر، مهندسی برق، بانکداری، بیمه، ریاضی، آمار، مدیریت، حقوق و سایر رشته‌ها به تشخیص مرکز</w:t>
            </w:r>
          </w:p>
        </w:tc>
      </w:tr>
      <w:tr w:rsidR="00D16619" w:rsidRPr="002D3EBC" w14:paraId="43683D67" w14:textId="77777777" w:rsidTr="007F31A3">
        <w:trPr>
          <w:trHeight w:val="890"/>
        </w:trPr>
        <w:tc>
          <w:tcPr>
            <w:tcW w:w="671" w:type="dxa"/>
            <w:vAlign w:val="center"/>
          </w:tcPr>
          <w:p w14:paraId="7EFE9E8D" w14:textId="77777777" w:rsidR="00D16619" w:rsidRPr="002D3EBC" w:rsidRDefault="002600B4" w:rsidP="002D3EBC">
            <w:pPr>
              <w:spacing w:before="100" w:beforeAutospacing="1" w:after="100" w:afterAutospacing="1"/>
              <w:jc w:val="center"/>
              <w:rPr>
                <w:sz w:val="20"/>
                <w:szCs w:val="24"/>
                <w:rtl/>
              </w:rPr>
            </w:pPr>
            <w:r w:rsidRPr="002D3EBC">
              <w:rPr>
                <w:rFonts w:hint="cs"/>
                <w:sz w:val="20"/>
                <w:szCs w:val="24"/>
                <w:rtl/>
              </w:rPr>
              <w:t>۲</w:t>
            </w:r>
          </w:p>
        </w:tc>
        <w:tc>
          <w:tcPr>
            <w:tcW w:w="824" w:type="dxa"/>
            <w:vAlign w:val="center"/>
          </w:tcPr>
          <w:p w14:paraId="09157BD1" w14:textId="77777777" w:rsidR="00D16619" w:rsidRPr="002D3EBC" w:rsidRDefault="002600B4" w:rsidP="002D3EBC">
            <w:pPr>
              <w:spacing w:before="100" w:beforeAutospacing="1" w:after="100" w:afterAutospacing="1"/>
              <w:jc w:val="center"/>
              <w:rPr>
                <w:sz w:val="20"/>
                <w:szCs w:val="24"/>
                <w:rtl/>
              </w:rPr>
            </w:pPr>
            <w:r w:rsidRPr="002D3EBC">
              <w:rPr>
                <w:rFonts w:hint="cs"/>
                <w:sz w:val="20"/>
                <w:szCs w:val="24"/>
                <w:rtl/>
              </w:rPr>
              <w:t>سوابق کاری مرتبط</w:t>
            </w:r>
          </w:p>
        </w:tc>
        <w:tc>
          <w:tcPr>
            <w:tcW w:w="8184" w:type="dxa"/>
            <w:vAlign w:val="center"/>
          </w:tcPr>
          <w:p w14:paraId="183BA651" w14:textId="77777777" w:rsidR="00D16619" w:rsidRPr="002D3EBC" w:rsidRDefault="002600B4" w:rsidP="002D3EBC">
            <w:pPr>
              <w:rPr>
                <w:sz w:val="20"/>
                <w:szCs w:val="24"/>
                <w:rtl/>
              </w:rPr>
            </w:pPr>
            <w:r w:rsidRPr="002D3EBC">
              <w:rPr>
                <w:rFonts w:ascii="IPT.Nazanin" w:hAnsi="IPT.Nazanin" w:hint="eastAsia"/>
                <w:sz w:val="20"/>
                <w:szCs w:val="24"/>
                <w:rtl/>
                <w:lang w:bidi="fa-IR"/>
              </w:rPr>
              <w:t>فعال</w:t>
            </w:r>
            <w:r w:rsidRPr="002D3EBC">
              <w:rPr>
                <w:rFonts w:ascii="IPT.Nazanin" w:hAnsi="IPT.Nazanin" w:hint="cs"/>
                <w:sz w:val="20"/>
                <w:szCs w:val="24"/>
                <w:rtl/>
                <w:lang w:bidi="fa-IR"/>
              </w:rPr>
              <w:t>ی</w:t>
            </w:r>
            <w:r w:rsidRPr="002D3EBC">
              <w:rPr>
                <w:rFonts w:ascii="IPT.Nazanin" w:hAnsi="IPT.Nazanin" w:hint="eastAsia"/>
                <w:sz w:val="20"/>
                <w:szCs w:val="24"/>
                <w:rtl/>
                <w:lang w:bidi="fa-IR"/>
              </w:rPr>
              <w:t>ت</w:t>
            </w:r>
            <w:r w:rsidRPr="002D3EBC">
              <w:rPr>
                <w:rFonts w:ascii="IPT.Nazanin" w:hAnsi="IPT.Nazanin"/>
                <w:sz w:val="20"/>
                <w:szCs w:val="24"/>
                <w:rtl/>
                <w:lang w:bidi="fa-IR"/>
              </w:rPr>
              <w:t xml:space="preserve"> </w:t>
            </w:r>
            <w:r w:rsidRPr="002D3EBC">
              <w:rPr>
                <w:rFonts w:ascii="IPT.Nazanin" w:hAnsi="IPT.Nazanin" w:hint="eastAsia"/>
                <w:sz w:val="20"/>
                <w:szCs w:val="24"/>
                <w:rtl/>
                <w:lang w:bidi="fa-IR"/>
              </w:rPr>
              <w:t>در</w:t>
            </w:r>
            <w:r w:rsidRPr="002D3EBC">
              <w:rPr>
                <w:rFonts w:ascii="IPT.Nazanin" w:hAnsi="IPT.Nazanin" w:hint="cs"/>
                <w:sz w:val="20"/>
                <w:szCs w:val="24"/>
                <w:rtl/>
                <w:lang w:bidi="fa-IR"/>
              </w:rPr>
              <w:t xml:space="preserve"> دستگاه‌های اجرایی،</w:t>
            </w:r>
            <w:r w:rsidRPr="002D3EBC">
              <w:rPr>
                <w:rFonts w:ascii="IPT.Nazanin" w:hAnsi="IPT.Nazanin" w:hint="cs"/>
                <w:sz w:val="20"/>
                <w:szCs w:val="24"/>
                <w:rtl/>
              </w:rPr>
              <w:t xml:space="preserve"> </w:t>
            </w:r>
            <w:r w:rsidRPr="002D3EBC">
              <w:rPr>
                <w:rFonts w:ascii="IPT.Nazanin" w:hAnsi="IPT.Nazanin"/>
                <w:sz w:val="20"/>
                <w:szCs w:val="24"/>
                <w:rtl/>
              </w:rPr>
              <w:t>بانک‌ها و موسسات اعتباری</w:t>
            </w:r>
            <w:r w:rsidRPr="002D3EBC">
              <w:rPr>
                <w:rFonts w:ascii="IPT.Nazanin" w:hAnsi="IPT.Nazanin" w:hint="cs"/>
                <w:sz w:val="20"/>
                <w:szCs w:val="24"/>
                <w:rtl/>
              </w:rPr>
              <w:t xml:space="preserve"> و سایر نهادهای پولی تحت نظارت بانک مرکزی،</w:t>
            </w:r>
            <w:r w:rsidRPr="002D3EBC">
              <w:rPr>
                <w:rFonts w:ascii="IPT.Nazanin" w:hAnsi="IPT.Nazanin"/>
                <w:sz w:val="20"/>
                <w:szCs w:val="24"/>
                <w:rtl/>
              </w:rPr>
              <w:t xml:space="preserve"> </w:t>
            </w:r>
            <w:r w:rsidRPr="002D3EBC">
              <w:rPr>
                <w:rFonts w:ascii="IPT.Nazanin" w:hAnsi="IPT.Nazanin" w:hint="cs"/>
                <w:sz w:val="20"/>
                <w:szCs w:val="24"/>
                <w:rtl/>
              </w:rPr>
              <w:t xml:space="preserve">شرکت‌های </w:t>
            </w:r>
            <w:r w:rsidRPr="002D3EBC">
              <w:rPr>
                <w:rFonts w:ascii="IPT.Nazanin" w:hAnsi="IPT.Nazanin"/>
                <w:sz w:val="20"/>
                <w:szCs w:val="24"/>
                <w:rtl/>
              </w:rPr>
              <w:t>بیم</w:t>
            </w:r>
            <w:r w:rsidRPr="002D3EBC">
              <w:rPr>
                <w:rFonts w:ascii="IPT.Nazanin" w:hAnsi="IPT.Nazanin" w:hint="cs"/>
                <w:sz w:val="20"/>
                <w:szCs w:val="24"/>
                <w:rtl/>
              </w:rPr>
              <w:t>ه،</w:t>
            </w:r>
            <w:r w:rsidRPr="002D3EBC">
              <w:rPr>
                <w:rFonts w:ascii="IPT.Nazanin" w:hAnsi="IPT.Nazanin" w:hint="cs"/>
                <w:sz w:val="20"/>
                <w:szCs w:val="24"/>
                <w:rtl/>
                <w:lang w:bidi="fa-IR"/>
              </w:rPr>
              <w:t xml:space="preserve"> نمایندگی‌های بیمه، </w:t>
            </w:r>
            <w:r w:rsidRPr="002D3EBC">
              <w:rPr>
                <w:rFonts w:ascii="IPT.Nazanin" w:hAnsi="IPT.Nazanin" w:hint="cs"/>
                <w:sz w:val="20"/>
                <w:szCs w:val="24"/>
                <w:rtl/>
              </w:rPr>
              <w:t>ارکان نظارتی بازار سرمایه، بورس‌ها</w:t>
            </w:r>
            <w:r w:rsidRPr="002D3EBC">
              <w:rPr>
                <w:rFonts w:ascii="IPT.Nazanin" w:hAnsi="IPT.Nazanin"/>
                <w:sz w:val="20"/>
                <w:szCs w:val="24"/>
                <w:rtl/>
              </w:rPr>
              <w:t xml:space="preserve"> و نهادهای مالی ثبت شده نزد سازمان بورس و اوراق بهادار</w:t>
            </w:r>
            <w:r w:rsidRPr="002D3EBC">
              <w:rPr>
                <w:rFonts w:ascii="IPT.Nazanin" w:hAnsi="IPT.Nazanin" w:hint="cs"/>
                <w:sz w:val="20"/>
                <w:szCs w:val="24"/>
                <w:rtl/>
              </w:rPr>
              <w:t xml:space="preserve">، شرکت‌های اعتبارسنجی، شرکت‌های فناوری مالی (فین‌تک)، صندوق‌های تضمین، </w:t>
            </w:r>
            <w:r w:rsidRPr="002D3EBC">
              <w:rPr>
                <w:rFonts w:ascii="IPT.Nazanin" w:hAnsi="IPT.Nazanin" w:hint="cs"/>
                <w:sz w:val="20"/>
                <w:szCs w:val="24"/>
                <w:rtl/>
                <w:lang w:bidi="fa-IR"/>
              </w:rPr>
              <w:t xml:space="preserve">صندوق‌ نوآوری و شکوفایی، صندوق‌های پژوهش و فناوری، صندوق‌های سرمایه‌گذاری، کارگزاری‌ها و </w:t>
            </w:r>
            <w:r w:rsidRPr="002D3EBC">
              <w:rPr>
                <w:rFonts w:ascii="IPT.Nazanin" w:hAnsi="IPT.Nazanin" w:hint="cs"/>
                <w:sz w:val="20"/>
                <w:szCs w:val="24"/>
                <w:rtl/>
              </w:rPr>
              <w:t>سایر نهادها و موسسات به تشخیص مرکز</w:t>
            </w:r>
          </w:p>
        </w:tc>
      </w:tr>
    </w:tbl>
    <w:p w14:paraId="7CD6835E" w14:textId="7F6EBB7A" w:rsidR="009B7995" w:rsidRPr="002D3EBC" w:rsidRDefault="009134F4" w:rsidP="002D3EBC">
      <w:pPr>
        <w:tabs>
          <w:tab w:val="left" w:pos="4087"/>
        </w:tabs>
        <w:spacing w:after="0"/>
      </w:pPr>
      <w:r w:rsidRPr="002D3EBC">
        <w:rPr>
          <w:rtl/>
        </w:rPr>
        <w:tab/>
      </w:r>
    </w:p>
    <w:p w14:paraId="1108794E" w14:textId="75B35BD2" w:rsidR="00D16619" w:rsidRPr="002D3EBC" w:rsidRDefault="002600B4" w:rsidP="002D3EBC">
      <w:pPr>
        <w:ind w:left="720" w:hanging="720"/>
      </w:pPr>
      <w:r w:rsidRPr="002D3EBC">
        <w:rPr>
          <w:rFonts w:hint="eastAsia"/>
          <w:b/>
          <w:bCs/>
          <w:rtl/>
        </w:rPr>
        <w:t>تبصره</w:t>
      </w:r>
      <w:r w:rsidRPr="002D3EBC">
        <w:rPr>
          <w:b/>
          <w:bCs/>
          <w:rtl/>
        </w:rPr>
        <w:t>-</w:t>
      </w:r>
      <w:r w:rsidRPr="002D3EBC">
        <w:rPr>
          <w:rFonts w:hint="cs"/>
          <w:rtl/>
        </w:rPr>
        <w:t xml:space="preserve"> </w:t>
      </w:r>
      <w:r w:rsidRPr="002D3EBC">
        <w:rPr>
          <w:rtl/>
        </w:rPr>
        <w:t>احراز صحت مدرک تحص</w:t>
      </w:r>
      <w:r w:rsidRPr="002D3EBC">
        <w:rPr>
          <w:rFonts w:hint="cs"/>
          <w:rtl/>
        </w:rPr>
        <w:t>ی</w:t>
      </w:r>
      <w:r w:rsidRPr="002D3EBC">
        <w:rPr>
          <w:rFonts w:hint="eastAsia"/>
          <w:rtl/>
        </w:rPr>
        <w:t>ل</w:t>
      </w:r>
      <w:r w:rsidRPr="002D3EBC">
        <w:rPr>
          <w:rFonts w:hint="cs"/>
          <w:rtl/>
        </w:rPr>
        <w:t>ی</w:t>
      </w:r>
      <w:r w:rsidRPr="002D3EBC">
        <w:rPr>
          <w:rtl/>
        </w:rPr>
        <w:t xml:space="preserve"> و سوابق کار</w:t>
      </w:r>
      <w:r w:rsidRPr="002D3EBC">
        <w:rPr>
          <w:rFonts w:hint="cs"/>
          <w:rtl/>
        </w:rPr>
        <w:t>ی</w:t>
      </w:r>
      <w:r w:rsidRPr="002D3EBC">
        <w:rPr>
          <w:rtl/>
        </w:rPr>
        <w:t xml:space="preserve"> موضوع ا</w:t>
      </w:r>
      <w:r w:rsidRPr="002D3EBC">
        <w:rPr>
          <w:rFonts w:hint="cs"/>
          <w:rtl/>
        </w:rPr>
        <w:t>ی</w:t>
      </w:r>
      <w:r w:rsidRPr="002D3EBC">
        <w:rPr>
          <w:rFonts w:hint="eastAsia"/>
          <w:rtl/>
        </w:rPr>
        <w:t>ن</w:t>
      </w:r>
      <w:r w:rsidRPr="002D3EBC">
        <w:rPr>
          <w:rtl/>
        </w:rPr>
        <w:t xml:space="preserve"> ماده حسب مورد بر عهده بانک مرکز</w:t>
      </w:r>
      <w:r w:rsidRPr="002D3EBC">
        <w:rPr>
          <w:rFonts w:hint="cs"/>
          <w:rtl/>
        </w:rPr>
        <w:t>ی</w:t>
      </w:r>
      <w:r w:rsidRPr="002D3EBC">
        <w:rPr>
          <w:rtl/>
        </w:rPr>
        <w:t xml:space="preserve"> و مرکز است.</w:t>
      </w:r>
    </w:p>
    <w:p w14:paraId="0D22537F" w14:textId="4397F23E" w:rsidR="00D16619" w:rsidRPr="002D3EBC" w:rsidRDefault="002600B4" w:rsidP="002D3EBC">
      <w:pPr>
        <w:pStyle w:val="Heading2"/>
      </w:pPr>
      <w:r w:rsidRPr="002D3EBC">
        <w:rPr>
          <w:rFonts w:hint="cs"/>
          <w:rtl/>
          <w:lang w:bidi="fa-IR"/>
        </w:rPr>
        <w:t xml:space="preserve">فصل </w:t>
      </w:r>
      <w:r w:rsidR="00CB5AC3" w:rsidRPr="002D3EBC">
        <w:rPr>
          <w:rFonts w:hint="cs"/>
          <w:rtl/>
          <w:lang w:bidi="fa-IR"/>
        </w:rPr>
        <w:t>سوم</w:t>
      </w:r>
      <w:r w:rsidRPr="002D3EBC">
        <w:rPr>
          <w:rFonts w:hint="cs"/>
          <w:rtl/>
          <w:lang w:bidi="fa-IR"/>
        </w:rPr>
        <w:t xml:space="preserve">: </w:t>
      </w:r>
      <w:r w:rsidRPr="002D3EBC">
        <w:rPr>
          <w:rFonts w:hint="cs"/>
          <w:rtl/>
        </w:rPr>
        <w:t xml:space="preserve">فرایند اجرایی نقل و انتقال سهام به </w:t>
      </w:r>
      <w:r w:rsidR="00E22460" w:rsidRPr="002D3EBC">
        <w:rPr>
          <w:rFonts w:hint="cs"/>
          <w:rtl/>
        </w:rPr>
        <w:t xml:space="preserve">کمتر از </w:t>
      </w:r>
      <w:r w:rsidRPr="002D3EBC">
        <w:rPr>
          <w:rFonts w:hint="cs"/>
          <w:rtl/>
        </w:rPr>
        <w:t xml:space="preserve">ده و </w:t>
      </w:r>
      <w:r w:rsidR="00E22460" w:rsidRPr="002D3EBC">
        <w:rPr>
          <w:rFonts w:hint="cs"/>
          <w:rtl/>
        </w:rPr>
        <w:t xml:space="preserve">کمتر از </w:t>
      </w:r>
      <w:r w:rsidRPr="002D3EBC">
        <w:rPr>
          <w:rFonts w:hint="cs"/>
          <w:rtl/>
        </w:rPr>
        <w:t>پنج درصد</w:t>
      </w:r>
      <w:r w:rsidR="00E22460" w:rsidRPr="002D3EBC">
        <w:rPr>
          <w:rFonts w:hint="cs"/>
          <w:rtl/>
        </w:rPr>
        <w:t xml:space="preserve"> در</w:t>
      </w:r>
      <w:r w:rsidRPr="002D3EBC">
        <w:rPr>
          <w:rFonts w:hint="cs"/>
          <w:rtl/>
        </w:rPr>
        <w:t xml:space="preserve"> شرکت اعتبارسنجی نوع یک موجود تحت نظارت بانک مرکزی</w:t>
      </w:r>
    </w:p>
    <w:p w14:paraId="78E9DE6A" w14:textId="20C00CCC" w:rsidR="00D16619" w:rsidRPr="002D3EBC" w:rsidRDefault="002600B4" w:rsidP="002D3EBC">
      <w:pPr>
        <w:pStyle w:val="ListParagraph"/>
        <w:numPr>
          <w:ilvl w:val="0"/>
          <w:numId w:val="2"/>
        </w:numPr>
        <w:ind w:left="0" w:firstLine="0"/>
        <w:rPr>
          <w:lang w:bidi="fa-IR"/>
        </w:rPr>
      </w:pPr>
      <w:r w:rsidRPr="002D3EBC">
        <w:rPr>
          <w:rFonts w:hint="cs"/>
          <w:rtl/>
          <w:lang w:bidi="fa-IR"/>
        </w:rPr>
        <w:t xml:space="preserve">به جهت رعایت مفاد (4) و (5) آیین‌نامه </w:t>
      </w:r>
      <w:r w:rsidR="00CA127B" w:rsidRPr="002D3EBC">
        <w:rPr>
          <w:rFonts w:hint="cs"/>
          <w:rtl/>
          <w:lang w:bidi="fa-IR"/>
        </w:rPr>
        <w:t>تأسیس</w:t>
      </w:r>
      <w:r w:rsidRPr="002D3EBC">
        <w:rPr>
          <w:rFonts w:hint="cs"/>
          <w:rtl/>
          <w:lang w:bidi="fa-IR"/>
        </w:rPr>
        <w:t xml:space="preserve"> در شرکت اعتبارسنجی نوع یک </w:t>
      </w:r>
      <w:r w:rsidRPr="002D3EBC">
        <w:rPr>
          <w:rFonts w:hint="eastAsia"/>
          <w:rtl/>
          <w:lang w:bidi="fa-IR"/>
        </w:rPr>
        <w:t>موجود</w:t>
      </w:r>
      <w:r w:rsidRPr="002D3EBC">
        <w:rPr>
          <w:rFonts w:hint="cs"/>
          <w:rtl/>
          <w:lang w:bidi="fa-IR"/>
        </w:rPr>
        <w:t xml:space="preserve"> تحت نظارت بانک مرکزی و همچنین در اجرای تبصره (3) ماده (4) آیین‌نامه </w:t>
      </w:r>
      <w:r w:rsidR="00CA127B" w:rsidRPr="002D3EBC">
        <w:rPr>
          <w:rFonts w:hint="cs"/>
          <w:rtl/>
          <w:lang w:bidi="fa-IR"/>
        </w:rPr>
        <w:t>تأسیس</w:t>
      </w:r>
      <w:r w:rsidRPr="002D3EBC">
        <w:rPr>
          <w:rFonts w:hint="cs"/>
          <w:rtl/>
          <w:lang w:bidi="fa-IR"/>
        </w:rPr>
        <w:t>، فرایند اجرایی تغییرات سهامداری به شرح زیر است:</w:t>
      </w:r>
    </w:p>
    <w:p w14:paraId="3F0679F3" w14:textId="5962CD4D" w:rsidR="00D16619" w:rsidRPr="002D3EBC" w:rsidRDefault="002600B4" w:rsidP="002D3EBC">
      <w:pPr>
        <w:pStyle w:val="ListParagraph"/>
        <w:numPr>
          <w:ilvl w:val="0"/>
          <w:numId w:val="4"/>
        </w:numPr>
        <w:ind w:left="180" w:hanging="180"/>
        <w:rPr>
          <w:lang w:bidi="fa-IR"/>
        </w:rPr>
      </w:pPr>
      <w:r w:rsidRPr="002D3EBC">
        <w:rPr>
          <w:rFonts w:hint="cs"/>
          <w:rtl/>
          <w:lang w:bidi="fa-IR"/>
        </w:rPr>
        <w:t xml:space="preserve">در سال اول مورد اشاره در تبصره (3) ماده (4) آیین‌نامه </w:t>
      </w:r>
      <w:r w:rsidR="00CA127B" w:rsidRPr="002D3EBC">
        <w:rPr>
          <w:rFonts w:hint="cs"/>
          <w:rtl/>
          <w:lang w:bidi="fa-IR"/>
        </w:rPr>
        <w:t>تأسیس</w:t>
      </w:r>
      <w:r w:rsidRPr="002D3EBC">
        <w:rPr>
          <w:rFonts w:hint="cs"/>
          <w:rtl/>
          <w:lang w:bidi="fa-IR"/>
        </w:rPr>
        <w:t>، سهامداران شرکت موظفند در اولین مجمع عمومی فوق‌العاده‌ای که به منظور تغییر ترکیب سهامداری برگزار می‌گردد، نسبت به کاهش درصد سهامداری سهامداران مالک واحد دارای درصد سهامداری بیش از ده درصد (%10) از طریق فروش سهام یا افزایش سرمایه به روش صرف سهام از طریق سلب حق تقدم از سهامداران واگذاری آن به برخی از موسسات اعتباری و اشخاص دارای مجوز از بانک مرکزی که توسط بانک مرکزی و وزارت امور اقتصادی و دارایی به شر</w:t>
      </w:r>
      <w:r w:rsidR="009B7995" w:rsidRPr="002D3EBC">
        <w:rPr>
          <w:rFonts w:hint="cs"/>
          <w:rtl/>
          <w:lang w:bidi="fa-IR"/>
        </w:rPr>
        <w:t>کت معرفی می‌شوند، اقدام نمایند.</w:t>
      </w:r>
    </w:p>
    <w:p w14:paraId="76813943" w14:textId="2718A40C" w:rsidR="00D16619" w:rsidRPr="002D3EBC" w:rsidRDefault="002600B4" w:rsidP="002D3EBC">
      <w:pPr>
        <w:pStyle w:val="ListParagraph"/>
        <w:numPr>
          <w:ilvl w:val="0"/>
          <w:numId w:val="4"/>
        </w:numPr>
        <w:ind w:left="180" w:hanging="180"/>
        <w:rPr>
          <w:rtl/>
          <w:lang w:bidi="fa-IR"/>
        </w:rPr>
      </w:pPr>
      <w:r w:rsidRPr="002D3EBC">
        <w:rPr>
          <w:rFonts w:hint="cs"/>
          <w:rtl/>
          <w:lang w:bidi="fa-IR"/>
        </w:rPr>
        <w:t xml:space="preserve">در سال دوم مورد اشاره در تبصره (3) ماده (4) آیین‌نامه </w:t>
      </w:r>
      <w:r w:rsidR="00CA127B" w:rsidRPr="002D3EBC">
        <w:rPr>
          <w:rFonts w:hint="cs"/>
          <w:rtl/>
          <w:lang w:bidi="fa-IR"/>
        </w:rPr>
        <w:t>تأسیس</w:t>
      </w:r>
      <w:r w:rsidRPr="002D3EBC">
        <w:rPr>
          <w:rFonts w:hint="cs"/>
          <w:rtl/>
          <w:lang w:bidi="fa-IR"/>
        </w:rPr>
        <w:t>، سهامداران شرکت موظفند در اولین مجمع عمومی فوق‌العاده‌ای که به منظور تغییر ترکیب سهامداری برگزار می‌گردد، نسبت به کاهش درصد سهامداری سهامداران مالک واحد دارای درصد سهامداری بیش از پنج درصد (%5) از طریق فروش سهام یا افزایش سرمایه به روش صرف سهام از طریق سلب حق تقدم از سهامداران واگذاری آن به برخی از موسسات اعتباری و اشخاص دارای مجوز از بانک مرکزی که توسط بانک مرکزی و وزارت امور اقتصادی و دارایی به ش</w:t>
      </w:r>
      <w:r w:rsidR="009B7995" w:rsidRPr="002D3EBC">
        <w:rPr>
          <w:rFonts w:hint="cs"/>
          <w:rtl/>
          <w:lang w:bidi="fa-IR"/>
        </w:rPr>
        <w:t>رکت معرفی می‌شوند اقدام نمایند.</w:t>
      </w:r>
    </w:p>
    <w:p w14:paraId="567EC550" w14:textId="6D80394E" w:rsidR="00D16619" w:rsidRPr="002D3EBC" w:rsidRDefault="002600B4" w:rsidP="002D3EBC">
      <w:pPr>
        <w:pStyle w:val="Heading2"/>
        <w:rPr>
          <w:rFonts w:ascii="IPT Nazanin" w:eastAsia="Calibri" w:hAnsi="IPT Nazanin"/>
          <w:color w:val="212529"/>
          <w:sz w:val="28"/>
          <w:shd w:val="clear" w:color="auto" w:fill="FFFFFF"/>
          <w:rtl/>
        </w:rPr>
      </w:pPr>
      <w:r w:rsidRPr="002D3EBC">
        <w:rPr>
          <w:rFonts w:ascii="IPT Nazanin" w:eastAsia="Calibri" w:hAnsi="IPT Nazanin" w:hint="cs"/>
          <w:color w:val="212529"/>
          <w:sz w:val="28"/>
          <w:shd w:val="clear" w:color="auto" w:fill="FFFFFF"/>
          <w:rtl/>
        </w:rPr>
        <w:t xml:space="preserve">فصل </w:t>
      </w:r>
      <w:r w:rsidR="00CB5AC3" w:rsidRPr="002D3EBC">
        <w:rPr>
          <w:rFonts w:ascii="IPT Nazanin" w:eastAsia="Calibri" w:hAnsi="IPT Nazanin" w:hint="cs"/>
          <w:color w:val="212529"/>
          <w:sz w:val="28"/>
          <w:shd w:val="clear" w:color="auto" w:fill="FFFFFF"/>
          <w:rtl/>
        </w:rPr>
        <w:t>چهارم</w:t>
      </w:r>
      <w:r w:rsidRPr="002D3EBC">
        <w:rPr>
          <w:rFonts w:ascii="IPT Nazanin" w:eastAsia="Calibri" w:hAnsi="IPT Nazanin" w:hint="cs"/>
          <w:color w:val="212529"/>
          <w:sz w:val="28"/>
          <w:shd w:val="clear" w:color="auto" w:fill="FFFFFF"/>
          <w:rtl/>
        </w:rPr>
        <w:t>: شرایط تمدید مجوز فعالیت شرکت‌های اعتبارسنجی</w:t>
      </w:r>
    </w:p>
    <w:p w14:paraId="58645F35" w14:textId="77B7B8B6" w:rsidR="00D16619" w:rsidRPr="002D3EBC" w:rsidRDefault="002600B4" w:rsidP="002D3EBC">
      <w:pPr>
        <w:pStyle w:val="ListParagraph"/>
        <w:numPr>
          <w:ilvl w:val="0"/>
          <w:numId w:val="2"/>
        </w:numPr>
        <w:ind w:left="0" w:firstLine="0"/>
      </w:pPr>
      <w:r w:rsidRPr="002D3EBC">
        <w:rPr>
          <w:rFonts w:hint="cs"/>
          <w:rtl/>
          <w:lang w:bidi="fa-IR"/>
        </w:rPr>
        <w:t>بانک مرکزی و مرکز حسب مورد</w:t>
      </w:r>
      <w:r w:rsidRPr="002D3EBC">
        <w:rPr>
          <w:rFonts w:hint="cs"/>
          <w:rtl/>
        </w:rPr>
        <w:t xml:space="preserve"> </w:t>
      </w:r>
      <w:r w:rsidR="00613892" w:rsidRPr="002D3EBC">
        <w:rPr>
          <w:rFonts w:hint="cs"/>
          <w:rtl/>
        </w:rPr>
        <w:t xml:space="preserve">در خصوص شرکت‌های اعتبارسنجی تحت یا </w:t>
      </w:r>
      <w:r w:rsidRPr="002D3EBC">
        <w:rPr>
          <w:rFonts w:hint="cs"/>
          <w:rtl/>
        </w:rPr>
        <w:t>خارج از نظارت بانک مرکزی موظفند بر اساس نتایج حاصله از رتبه‌بندی سطح فعالیت شرکت‌های اعتبارسنجی بر اساس آیین‌نامه رتبه‌بندی</w:t>
      </w:r>
      <w:r w:rsidR="000F371A" w:rsidRPr="002D3EBC">
        <w:rPr>
          <w:rFonts w:hint="cs"/>
          <w:rtl/>
        </w:rPr>
        <w:t xml:space="preserve">، </w:t>
      </w:r>
      <w:r w:rsidR="000F371A" w:rsidRPr="002D3EBC">
        <w:rPr>
          <w:rtl/>
        </w:rPr>
        <w:t xml:space="preserve">عملکرد </w:t>
      </w:r>
      <w:r w:rsidR="000F371A" w:rsidRPr="002D3EBC">
        <w:rPr>
          <w:rFonts w:hint="cs"/>
          <w:rtl/>
        </w:rPr>
        <w:t xml:space="preserve">شرکت </w:t>
      </w:r>
      <w:r w:rsidR="000F371A" w:rsidRPr="002D3EBC">
        <w:rPr>
          <w:rtl/>
        </w:rPr>
        <w:t>در طول دوره مجوز</w:t>
      </w:r>
      <w:r w:rsidRPr="002D3EBC">
        <w:rPr>
          <w:rFonts w:hint="cs"/>
          <w:rtl/>
        </w:rPr>
        <w:t xml:space="preserve"> و احراز شرایط مالی و اعتباری مذکور در ماده (</w:t>
      </w:r>
      <w:r w:rsidR="007A1B5F" w:rsidRPr="002D3EBC">
        <w:rPr>
          <w:rFonts w:hint="cs"/>
          <w:rtl/>
        </w:rPr>
        <w:t>5</w:t>
      </w:r>
      <w:r w:rsidRPr="002D3EBC">
        <w:rPr>
          <w:rFonts w:hint="cs"/>
          <w:rtl/>
        </w:rPr>
        <w:t xml:space="preserve">) این دستورالعمل، </w:t>
      </w:r>
      <w:r w:rsidRPr="002D3EBC">
        <w:rPr>
          <w:rtl/>
        </w:rPr>
        <w:t>نسبت به</w:t>
      </w:r>
      <w:r w:rsidRPr="002D3EBC">
        <w:rPr>
          <w:rFonts w:hint="cs"/>
          <w:rtl/>
        </w:rPr>
        <w:t xml:space="preserve"> بررسی شرایط تمدید مجوز فعالیت</w:t>
      </w:r>
      <w:r w:rsidRPr="002D3EBC">
        <w:rPr>
          <w:rtl/>
        </w:rPr>
        <w:t xml:space="preserve"> شرکت</w:t>
      </w:r>
      <w:r w:rsidRPr="002D3EBC">
        <w:rPr>
          <w:rFonts w:hint="cs"/>
          <w:rtl/>
        </w:rPr>
        <w:t>‌های</w:t>
      </w:r>
      <w:r w:rsidRPr="002D3EBC">
        <w:rPr>
          <w:rtl/>
        </w:rPr>
        <w:t xml:space="preserve"> اعتبارسنج</w:t>
      </w:r>
      <w:r w:rsidRPr="002D3EBC">
        <w:rPr>
          <w:rFonts w:hint="cs"/>
          <w:rtl/>
        </w:rPr>
        <w:t>ی اقدام و نتیجه حاصله را جهت تصمیم‌گیری برای شورا ارسال نمایند.</w:t>
      </w:r>
    </w:p>
    <w:p w14:paraId="1F2BC394" w14:textId="77777777" w:rsidR="00CF37C9" w:rsidRPr="002D3EBC" w:rsidRDefault="002600B4" w:rsidP="002D3EBC">
      <w:pPr>
        <w:pStyle w:val="ListParagraph"/>
        <w:numPr>
          <w:ilvl w:val="0"/>
          <w:numId w:val="2"/>
        </w:numPr>
        <w:ind w:left="0" w:firstLine="0"/>
      </w:pPr>
      <w:r w:rsidRPr="002D3EBC">
        <w:rPr>
          <w:rFonts w:hint="cs"/>
          <w:rtl/>
        </w:rPr>
        <w:t>شرایط مالی و اعتباری موضوع ماده (</w:t>
      </w:r>
      <w:r w:rsidR="00E00F52" w:rsidRPr="002D3EBC">
        <w:rPr>
          <w:rFonts w:hint="cs"/>
          <w:rtl/>
        </w:rPr>
        <w:t>4</w:t>
      </w:r>
      <w:r w:rsidRPr="002D3EBC">
        <w:rPr>
          <w:rFonts w:hint="cs"/>
          <w:rtl/>
        </w:rPr>
        <w:t>) این دستورالعمل به شرح زیر است:</w:t>
      </w:r>
    </w:p>
    <w:p w14:paraId="3348B735" w14:textId="63B227F3" w:rsidR="007A1B5F" w:rsidRPr="002D3EBC" w:rsidRDefault="007A1B5F" w:rsidP="002D3EBC">
      <w:pPr>
        <w:pStyle w:val="ListParagraph"/>
        <w:numPr>
          <w:ilvl w:val="0"/>
          <w:numId w:val="20"/>
        </w:numPr>
        <w:ind w:left="0" w:firstLine="0"/>
      </w:pPr>
      <w:r w:rsidRPr="002D3EBC">
        <w:rPr>
          <w:rtl/>
        </w:rPr>
        <w:t>نداشتن سابقه محکومیت کیفری مؤثر برای مدیرعامل و اعضای هیئت مدیره</w:t>
      </w:r>
      <w:r w:rsidR="00C43A6B" w:rsidRPr="002D3EBC">
        <w:rPr>
          <w:rFonts w:hint="cs"/>
          <w:rtl/>
        </w:rPr>
        <w:t xml:space="preserve"> شرکت</w:t>
      </w:r>
      <w:r w:rsidRPr="002D3EBC">
        <w:rPr>
          <w:rtl/>
        </w:rPr>
        <w:t>؛</w:t>
      </w:r>
    </w:p>
    <w:p w14:paraId="47B81D65" w14:textId="30E0988A" w:rsidR="00CF37C9" w:rsidRPr="002D3EBC" w:rsidRDefault="002600B4" w:rsidP="002D3EBC">
      <w:pPr>
        <w:pStyle w:val="ListParagraph"/>
        <w:numPr>
          <w:ilvl w:val="0"/>
          <w:numId w:val="20"/>
        </w:numPr>
        <w:ind w:left="0" w:firstLine="0"/>
      </w:pPr>
      <w:r w:rsidRPr="002D3EBC">
        <w:rPr>
          <w:rFonts w:hint="cs"/>
          <w:rtl/>
        </w:rPr>
        <w:t>نداشتن چک برگشتی رفع سوء اثر نشده برای شرکت؛</w:t>
      </w:r>
    </w:p>
    <w:p w14:paraId="73A79304" w14:textId="77777777" w:rsidR="00CF37C9" w:rsidRPr="002D3EBC" w:rsidRDefault="002600B4" w:rsidP="002D3EBC">
      <w:pPr>
        <w:pStyle w:val="ListParagraph"/>
        <w:numPr>
          <w:ilvl w:val="0"/>
          <w:numId w:val="20"/>
        </w:numPr>
        <w:ind w:left="0" w:firstLine="0"/>
      </w:pPr>
      <w:r w:rsidRPr="002D3EBC">
        <w:rPr>
          <w:rFonts w:hint="eastAsia"/>
          <w:rtl/>
        </w:rPr>
        <w:lastRenderedPageBreak/>
        <w:t>عدم</w:t>
      </w:r>
      <w:r w:rsidRPr="002D3EBC">
        <w:rPr>
          <w:rtl/>
        </w:rPr>
        <w:t xml:space="preserve"> </w:t>
      </w:r>
      <w:r w:rsidRPr="002D3EBC">
        <w:rPr>
          <w:rFonts w:hint="eastAsia"/>
          <w:rtl/>
        </w:rPr>
        <w:t>وجود</w:t>
      </w:r>
      <w:r w:rsidRPr="002D3EBC">
        <w:rPr>
          <w:rFonts w:hint="cs"/>
          <w:rtl/>
        </w:rPr>
        <w:t xml:space="preserve"> بدهی غیرجاری به بانک‌ها </w:t>
      </w:r>
      <w:r w:rsidRPr="002D3EBC">
        <w:rPr>
          <w:rFonts w:hint="eastAsia"/>
          <w:rtl/>
        </w:rPr>
        <w:t>و</w:t>
      </w:r>
      <w:r w:rsidRPr="002D3EBC">
        <w:rPr>
          <w:rFonts w:hint="cs"/>
          <w:rtl/>
        </w:rPr>
        <w:t xml:space="preserve"> موسسات اعتباری غیربانکی برای شرکت؛</w:t>
      </w:r>
    </w:p>
    <w:p w14:paraId="31C99172" w14:textId="2BEAC3EB" w:rsidR="00CF37C9" w:rsidRPr="002D3EBC" w:rsidRDefault="002600B4" w:rsidP="002D3EBC">
      <w:pPr>
        <w:pStyle w:val="ListParagraph"/>
        <w:numPr>
          <w:ilvl w:val="0"/>
          <w:numId w:val="20"/>
        </w:numPr>
        <w:ind w:left="0" w:firstLine="0"/>
      </w:pPr>
      <w:r w:rsidRPr="002D3EBC">
        <w:rPr>
          <w:rFonts w:hint="cs"/>
          <w:rtl/>
        </w:rPr>
        <w:t xml:space="preserve">عدم وجود </w:t>
      </w:r>
      <w:r w:rsidR="00CF37C9" w:rsidRPr="002D3EBC">
        <w:rPr>
          <w:rFonts w:hint="cs"/>
          <w:rtl/>
        </w:rPr>
        <w:t xml:space="preserve">بدهی </w:t>
      </w:r>
      <w:r w:rsidR="00BE6C51">
        <w:rPr>
          <w:rFonts w:hint="cs"/>
          <w:rtl/>
        </w:rPr>
        <w:t xml:space="preserve">معوق </w:t>
      </w:r>
      <w:r w:rsidR="00CF37C9" w:rsidRPr="002D3EBC">
        <w:rPr>
          <w:rFonts w:hint="cs"/>
          <w:rtl/>
        </w:rPr>
        <w:t>قطعی‌شده مالیاتی برای شرکت؛</w:t>
      </w:r>
    </w:p>
    <w:p w14:paraId="5DDBBC39" w14:textId="715B18DB" w:rsidR="000F371A" w:rsidRPr="002D3EBC" w:rsidRDefault="000F371A" w:rsidP="002D3EBC">
      <w:pPr>
        <w:pStyle w:val="ListParagraph"/>
        <w:numPr>
          <w:ilvl w:val="0"/>
          <w:numId w:val="20"/>
        </w:numPr>
        <w:ind w:left="0" w:firstLine="0"/>
      </w:pPr>
      <w:r w:rsidRPr="002D3EBC">
        <w:rPr>
          <w:rFonts w:hint="cs"/>
          <w:rtl/>
        </w:rPr>
        <w:t xml:space="preserve">عدم وجود بدهی </w:t>
      </w:r>
      <w:r w:rsidR="00BE6C51">
        <w:rPr>
          <w:rFonts w:hint="cs"/>
          <w:rtl/>
        </w:rPr>
        <w:t xml:space="preserve">معوق </w:t>
      </w:r>
      <w:r w:rsidRPr="002D3EBC">
        <w:rPr>
          <w:rFonts w:hint="cs"/>
          <w:rtl/>
        </w:rPr>
        <w:t>قطعی‌شده تامین اجتماعی برای شرکت.</w:t>
      </w:r>
    </w:p>
    <w:p w14:paraId="2BABABC2" w14:textId="3CF115E4" w:rsidR="00D16619" w:rsidRPr="002D3EBC" w:rsidRDefault="002600B4" w:rsidP="002D3EBC">
      <w:pPr>
        <w:pStyle w:val="Heading2"/>
        <w:rPr>
          <w:rFonts w:ascii="IPT Nazanin" w:eastAsia="Calibri" w:hAnsi="IPT Nazanin"/>
          <w:color w:val="212529"/>
          <w:sz w:val="28"/>
          <w:shd w:val="clear" w:color="auto" w:fill="FFFFFF"/>
          <w:rtl/>
        </w:rPr>
      </w:pPr>
      <w:r w:rsidRPr="002D3EBC">
        <w:rPr>
          <w:rFonts w:ascii="IPT Nazanin" w:eastAsia="Calibri" w:hAnsi="IPT Nazanin" w:hint="cs"/>
          <w:color w:val="212529"/>
          <w:sz w:val="28"/>
          <w:shd w:val="clear" w:color="auto" w:fill="FFFFFF"/>
          <w:rtl/>
        </w:rPr>
        <w:t xml:space="preserve">فصل </w:t>
      </w:r>
      <w:r w:rsidR="00CB5AC3" w:rsidRPr="002D3EBC">
        <w:rPr>
          <w:rFonts w:ascii="IPT Nazanin" w:eastAsia="Calibri" w:hAnsi="IPT Nazanin" w:hint="cs"/>
          <w:color w:val="212529"/>
          <w:sz w:val="28"/>
          <w:shd w:val="clear" w:color="auto" w:fill="FFFFFF"/>
          <w:rtl/>
        </w:rPr>
        <w:t>پنجم</w:t>
      </w:r>
      <w:r w:rsidRPr="002D3EBC">
        <w:rPr>
          <w:rFonts w:ascii="IPT Nazanin" w:eastAsia="Calibri" w:hAnsi="IPT Nazanin" w:hint="cs"/>
          <w:color w:val="212529"/>
          <w:sz w:val="28"/>
          <w:shd w:val="clear" w:color="auto" w:fill="FFFFFF"/>
          <w:rtl/>
        </w:rPr>
        <w:t>: خرید و فروش اطلاعات مکمل بین شرکت اعتبارسنجی نوع دو و سایر</w:t>
      </w:r>
    </w:p>
    <w:p w14:paraId="73E90B2A" w14:textId="6147C3F4" w:rsidR="00D16619" w:rsidRPr="002D3EBC" w:rsidRDefault="002600B4" w:rsidP="002D3EBC">
      <w:pPr>
        <w:pStyle w:val="ListParagraph"/>
        <w:numPr>
          <w:ilvl w:val="0"/>
          <w:numId w:val="2"/>
        </w:numPr>
        <w:ind w:left="0" w:firstLine="0"/>
      </w:pPr>
      <w:r w:rsidRPr="002D3EBC">
        <w:rPr>
          <w:rFonts w:hint="cs"/>
          <w:rtl/>
        </w:rPr>
        <w:t xml:space="preserve">شرکت‌های اعتبارسنجی نوع دو دارای مجوز فعالیت ارائه خدمت موضوع بند (4) ماده (20) آیین‌نامه </w:t>
      </w:r>
      <w:r w:rsidR="00CA127B" w:rsidRPr="002D3EBC">
        <w:rPr>
          <w:rFonts w:hint="cs"/>
          <w:rtl/>
        </w:rPr>
        <w:t>تأسیس</w:t>
      </w:r>
      <w:r w:rsidRPr="002D3EBC">
        <w:rPr>
          <w:rFonts w:hint="cs"/>
          <w:rtl/>
        </w:rPr>
        <w:t xml:space="preserve"> با رعایت الزامات ذیل، نسب</w:t>
      </w:r>
      <w:r w:rsidR="00397119" w:rsidRPr="002D3EBC">
        <w:rPr>
          <w:rFonts w:hint="cs"/>
          <w:rtl/>
        </w:rPr>
        <w:t>ت به جمع‌آوری اطلاعات مکمل از تأ</w:t>
      </w:r>
      <w:r w:rsidRPr="002D3EBC">
        <w:rPr>
          <w:rFonts w:hint="cs"/>
          <w:rtl/>
        </w:rPr>
        <w:t xml:space="preserve">مین‌کنندگان اطلاعات مربوطه اقدام و اطلاعات مذکور را در اختیار شرکت‌های اعتبارسنجی نوع یک و شرکت‌های اعتبارسنجی نوع دو دارای مجوز فعالیت ارائه خدمات موضوع بند (1) ماده (20) آیین‌نامه </w:t>
      </w:r>
      <w:r w:rsidR="00CA127B" w:rsidRPr="002D3EBC">
        <w:rPr>
          <w:rFonts w:hint="cs"/>
          <w:rtl/>
        </w:rPr>
        <w:t>تأسیس</w:t>
      </w:r>
      <w:r w:rsidRPr="002D3EBC">
        <w:rPr>
          <w:rFonts w:hint="cs"/>
          <w:rtl/>
        </w:rPr>
        <w:t xml:space="preserve">، </w:t>
      </w:r>
      <w:r w:rsidRPr="002D3EBC">
        <w:rPr>
          <w:rFonts w:hint="eastAsia"/>
          <w:rtl/>
        </w:rPr>
        <w:t>مطابق</w:t>
      </w:r>
      <w:r w:rsidRPr="002D3EBC">
        <w:rPr>
          <w:rFonts w:hint="cs"/>
          <w:rtl/>
        </w:rPr>
        <w:t xml:space="preserve"> قرارداد نمونه فی‌مابین که یک نسخه از آن را به مرکز ارائه می‌کنند، قرار دهند:</w:t>
      </w:r>
    </w:p>
    <w:p w14:paraId="4E5E345B" w14:textId="1CA17FEA" w:rsidR="00D16619" w:rsidRPr="002D3EBC" w:rsidRDefault="003F0E49" w:rsidP="002D3EBC">
      <w:pPr>
        <w:pStyle w:val="ListParagraph"/>
        <w:numPr>
          <w:ilvl w:val="0"/>
          <w:numId w:val="5"/>
        </w:numPr>
        <w:tabs>
          <w:tab w:val="right" w:pos="1080"/>
        </w:tabs>
        <w:ind w:left="270" w:hanging="270"/>
      </w:pPr>
      <w:r w:rsidRPr="002D3EBC">
        <w:rPr>
          <w:rFonts w:hint="cs"/>
          <w:rtl/>
        </w:rPr>
        <w:t>تأمین‌کننده</w:t>
      </w:r>
      <w:r w:rsidR="002600B4" w:rsidRPr="002D3EBC">
        <w:rPr>
          <w:rFonts w:hint="cs"/>
          <w:rtl/>
        </w:rPr>
        <w:t xml:space="preserve"> اطلاعات مکمل باید به مشتری اعلام نمایند که رفتار</w:t>
      </w:r>
      <w:r w:rsidR="002600B4" w:rsidRPr="002D3EBC">
        <w:rPr>
          <w:rtl/>
        </w:rPr>
        <w:t xml:space="preserve"> </w:t>
      </w:r>
      <w:r w:rsidR="002600B4" w:rsidRPr="002D3EBC">
        <w:rPr>
          <w:rFonts w:hint="cs"/>
          <w:rtl/>
        </w:rPr>
        <w:t>ایشان به عنوان اطلاعات مکمل تجمیع شده و جهت تهیه گزارش و امتیاز اعتباری در اختیار شرکت‌های اعتبارسنجی مربوطه قرار داده خواهد شد؛</w:t>
      </w:r>
    </w:p>
    <w:p w14:paraId="0F0B68B2" w14:textId="5115B248" w:rsidR="00D16619" w:rsidRPr="002D3EBC" w:rsidRDefault="002600B4" w:rsidP="002D3EBC">
      <w:pPr>
        <w:pStyle w:val="ListParagraph"/>
        <w:numPr>
          <w:ilvl w:val="0"/>
          <w:numId w:val="5"/>
        </w:numPr>
        <w:tabs>
          <w:tab w:val="right" w:pos="1080"/>
        </w:tabs>
        <w:ind w:left="270" w:hanging="270"/>
      </w:pPr>
      <w:r w:rsidRPr="002D3EBC">
        <w:rPr>
          <w:rFonts w:hint="cs"/>
          <w:rtl/>
        </w:rPr>
        <w:t xml:space="preserve">در صورتی که اطلاعات مکمل در زمره اطلاعات محرمانه تلقی شود، </w:t>
      </w:r>
      <w:r w:rsidR="003F0E49" w:rsidRPr="002D3EBC">
        <w:rPr>
          <w:rFonts w:hint="cs"/>
          <w:rtl/>
        </w:rPr>
        <w:t>تأمین‌کننده</w:t>
      </w:r>
      <w:r w:rsidRPr="002D3EBC">
        <w:rPr>
          <w:rFonts w:hint="cs"/>
          <w:rtl/>
        </w:rPr>
        <w:t xml:space="preserve"> اطلاعات مکمل موظف است پیش از آنکه اطلاعات مذکور را در اختیار شرکت‌های اعتبارسنجی نوع دو دارای مجوز فعالیت ارائه خدمات موضوع بند</w:t>
      </w:r>
      <w:r w:rsidRPr="002D3EBC">
        <w:t xml:space="preserve"> </w:t>
      </w:r>
      <w:r w:rsidRPr="002D3EBC">
        <w:rPr>
          <w:rFonts w:hint="cs"/>
          <w:rtl/>
        </w:rPr>
        <w:t xml:space="preserve">(4) ماده (20) آیین‌نامه </w:t>
      </w:r>
      <w:r w:rsidR="00CA127B" w:rsidRPr="002D3EBC">
        <w:rPr>
          <w:rFonts w:hint="cs"/>
          <w:rtl/>
        </w:rPr>
        <w:t>تأسیس</w:t>
      </w:r>
      <w:r w:rsidRPr="002D3EBC">
        <w:rPr>
          <w:rFonts w:hint="cs"/>
          <w:rtl/>
        </w:rPr>
        <w:t xml:space="preserve"> قرار دهد، نسبت به اخذ رضایت از مشتری اقدام </w:t>
      </w:r>
      <w:r w:rsidRPr="002D3EBC">
        <w:rPr>
          <w:rFonts w:hint="eastAsia"/>
          <w:rtl/>
        </w:rPr>
        <w:t>نما</w:t>
      </w:r>
      <w:r w:rsidRPr="002D3EBC">
        <w:rPr>
          <w:rFonts w:hint="cs"/>
          <w:rtl/>
        </w:rPr>
        <w:t>ی</w:t>
      </w:r>
      <w:r w:rsidRPr="002D3EBC">
        <w:rPr>
          <w:rFonts w:hint="eastAsia"/>
          <w:rtl/>
        </w:rPr>
        <w:t>د</w:t>
      </w:r>
      <w:r w:rsidRPr="002D3EBC">
        <w:rPr>
          <w:rFonts w:hint="eastAsia"/>
          <w:rtl/>
          <w:lang w:bidi="fa-IR"/>
        </w:rPr>
        <w:t>؛</w:t>
      </w:r>
    </w:p>
    <w:p w14:paraId="43BC1BC7" w14:textId="77777777" w:rsidR="00D16619" w:rsidRPr="002D3EBC" w:rsidRDefault="002600B4" w:rsidP="002D3EBC">
      <w:pPr>
        <w:pStyle w:val="ListParagraph"/>
        <w:numPr>
          <w:ilvl w:val="0"/>
          <w:numId w:val="5"/>
        </w:numPr>
        <w:tabs>
          <w:tab w:val="right" w:pos="1080"/>
        </w:tabs>
        <w:ind w:left="270" w:hanging="270"/>
      </w:pPr>
      <w:r w:rsidRPr="002D3EBC">
        <w:rPr>
          <w:rFonts w:hint="cs"/>
          <w:rtl/>
        </w:rPr>
        <w:t xml:space="preserve">شرکت‌های اعتبارسنجی </w:t>
      </w:r>
      <w:r w:rsidRPr="002D3EBC">
        <w:rPr>
          <w:rFonts w:hint="eastAsia"/>
          <w:rtl/>
        </w:rPr>
        <w:t>موظفند</w:t>
      </w:r>
      <w:r w:rsidRPr="002D3EBC">
        <w:rPr>
          <w:rFonts w:hint="cs"/>
          <w:rtl/>
        </w:rPr>
        <w:t xml:space="preserve"> ملزومات و سازوکار رسیدگی به اعتراض مشتریان را مطابق آیین‌نامه ثبت اعتراض، در سامانه‌های خود پیاده‌سازی نمایند؛</w:t>
      </w:r>
    </w:p>
    <w:p w14:paraId="22827417" w14:textId="77777777" w:rsidR="00D16619" w:rsidRPr="002D3EBC" w:rsidRDefault="002600B4" w:rsidP="002D3EBC">
      <w:pPr>
        <w:pStyle w:val="ListParagraph"/>
        <w:numPr>
          <w:ilvl w:val="0"/>
          <w:numId w:val="5"/>
        </w:numPr>
        <w:tabs>
          <w:tab w:val="right" w:pos="1080"/>
        </w:tabs>
        <w:spacing w:after="0"/>
        <w:ind w:left="274" w:hanging="274"/>
      </w:pPr>
      <w:r w:rsidRPr="002D3EBC">
        <w:rPr>
          <w:rFonts w:hint="cs"/>
          <w:rtl/>
        </w:rPr>
        <w:t>شرکت‌های اعتبارسنجی موظفند مطابق آیین‌نامه حفاظت اطلاعات، مجوزهای لازم در خصوص حفاظت و امنیت اطلاعات را دریافت نموده و ملزومات پیش‌بینی‌شده در آیین‌نامه مذکور را رعایت نمایند؛</w:t>
      </w:r>
    </w:p>
    <w:p w14:paraId="01AC652F" w14:textId="0D519CB9" w:rsidR="00D16619" w:rsidRPr="002D3EBC" w:rsidRDefault="002600B4" w:rsidP="002D3EBC">
      <w:pPr>
        <w:tabs>
          <w:tab w:val="right" w:pos="1080"/>
        </w:tabs>
        <w:rPr>
          <w:rtl/>
        </w:rPr>
      </w:pPr>
      <w:r w:rsidRPr="002D3EBC">
        <w:rPr>
          <w:rFonts w:hint="cs"/>
          <w:b/>
          <w:bCs/>
          <w:rtl/>
        </w:rPr>
        <w:t xml:space="preserve">تبصره- </w:t>
      </w:r>
      <w:r w:rsidRPr="002D3EBC">
        <w:rPr>
          <w:rFonts w:hint="cs"/>
          <w:rtl/>
        </w:rPr>
        <w:t xml:space="preserve">شرکت‌های اعتبارسنجی نوع دو تحت نظارت بانک مرکزی که دارای مجوز فعالیت ارائه خدمت موضوع بند (4) ماده (20) آیین‌نامه </w:t>
      </w:r>
      <w:r w:rsidR="00CA127B" w:rsidRPr="002D3EBC">
        <w:rPr>
          <w:rFonts w:hint="cs"/>
          <w:rtl/>
        </w:rPr>
        <w:t>تأسیس</w:t>
      </w:r>
      <w:r w:rsidRPr="002D3EBC">
        <w:rPr>
          <w:rFonts w:hint="cs"/>
          <w:rtl/>
        </w:rPr>
        <w:t xml:space="preserve"> هستند، موظفند یک نسخه از قرارداد نمونه فی‌مابین خود و سایر اشخاص مذکور در این ماده را به بانک مرکزی نیز ارائه کنند.</w:t>
      </w:r>
    </w:p>
    <w:p w14:paraId="4DB272D9" w14:textId="7424FF3E" w:rsidR="00D16619" w:rsidRPr="002D3EBC" w:rsidRDefault="002600B4" w:rsidP="002D3EBC">
      <w:pPr>
        <w:pStyle w:val="Heading2"/>
      </w:pPr>
      <w:r w:rsidRPr="002D3EBC">
        <w:rPr>
          <w:rFonts w:hint="cs"/>
          <w:rtl/>
        </w:rPr>
        <w:t xml:space="preserve">فصل </w:t>
      </w:r>
      <w:r w:rsidR="00CB5AC3" w:rsidRPr="002D3EBC">
        <w:rPr>
          <w:rFonts w:hint="cs"/>
          <w:rtl/>
        </w:rPr>
        <w:t>ششم</w:t>
      </w:r>
      <w:r w:rsidRPr="002D3EBC">
        <w:rPr>
          <w:rFonts w:hint="cs"/>
          <w:rtl/>
        </w:rPr>
        <w:t xml:space="preserve">: </w:t>
      </w:r>
      <w:r w:rsidRPr="002D3EBC">
        <w:rPr>
          <w:rtl/>
        </w:rPr>
        <w:t>توانایی تامین حداقل داده مورد نیاز برای مدل‌سازی اعتباری</w:t>
      </w:r>
      <w:r w:rsidRPr="002D3EBC">
        <w:rPr>
          <w:rFonts w:hint="cs"/>
          <w:rtl/>
        </w:rPr>
        <w:t xml:space="preserve"> برای شرکت اعتبارسنجی نوع دو</w:t>
      </w:r>
    </w:p>
    <w:p w14:paraId="51ECC035" w14:textId="10745664" w:rsidR="00D16619" w:rsidRPr="002D3EBC" w:rsidRDefault="002600B4" w:rsidP="002D3EBC">
      <w:pPr>
        <w:pStyle w:val="ListParagraph"/>
        <w:numPr>
          <w:ilvl w:val="0"/>
          <w:numId w:val="2"/>
        </w:numPr>
        <w:ind w:left="90" w:firstLine="0"/>
      </w:pPr>
      <w:r w:rsidRPr="002D3EBC">
        <w:rPr>
          <w:rFonts w:hint="cs"/>
          <w:rtl/>
        </w:rPr>
        <w:t xml:space="preserve">حداقل اطلاعات مکمل لازم جهت اخذ مجوز فعالیت شرکت اعتبارسنجی نوع دو ارائه‌دهنده خدمات موضوع بندهای (1) و (4) ماده (20) آیین‌نامه </w:t>
      </w:r>
      <w:r w:rsidR="00CA127B" w:rsidRPr="002D3EBC">
        <w:rPr>
          <w:rFonts w:hint="cs"/>
          <w:rtl/>
        </w:rPr>
        <w:t>تأسیس</w:t>
      </w:r>
      <w:r w:rsidRPr="002D3EBC">
        <w:rPr>
          <w:rFonts w:hint="cs"/>
          <w:rtl/>
        </w:rPr>
        <w:t xml:space="preserve"> برای تهیه گزارش اعتباری یا امتیاز اعتباری اشخاص حقیقی یا اشخاص حقوقی، می‌بایست</w:t>
      </w:r>
      <w:r w:rsidRPr="002D3EBC">
        <w:rPr>
          <w:rtl/>
        </w:rPr>
        <w:t xml:space="preserve"> </w:t>
      </w:r>
      <w:r w:rsidRPr="002D3EBC">
        <w:rPr>
          <w:rFonts w:hint="cs"/>
          <w:rtl/>
        </w:rPr>
        <w:t xml:space="preserve">به ترتیب </w:t>
      </w:r>
      <w:r w:rsidRPr="002D3EBC">
        <w:rPr>
          <w:rtl/>
        </w:rPr>
        <w:t>معادل</w:t>
      </w:r>
      <w:r w:rsidRPr="002D3EBC">
        <w:rPr>
          <w:rFonts w:hint="cs"/>
          <w:rtl/>
        </w:rPr>
        <w:t xml:space="preserve"> پوشش اطلاعات مربوط به</w:t>
      </w:r>
      <w:r w:rsidRPr="002D3EBC">
        <w:rPr>
          <w:rFonts w:hint="cs"/>
          <w:rtl/>
          <w:lang w:bidi="fa-IR"/>
        </w:rPr>
        <w:t xml:space="preserve"> فعالیت</w:t>
      </w:r>
      <w:r w:rsidRPr="002D3EBC">
        <w:rPr>
          <w:rFonts w:hint="cs"/>
          <w:rtl/>
        </w:rPr>
        <w:t xml:space="preserve"> حداقل </w:t>
      </w:r>
      <w:r w:rsidRPr="002D3EBC">
        <w:rPr>
          <w:rFonts w:hint="eastAsia"/>
          <w:rtl/>
        </w:rPr>
        <w:t>دو</w:t>
      </w:r>
      <w:r w:rsidRPr="002D3EBC">
        <w:rPr>
          <w:rtl/>
        </w:rPr>
        <w:t xml:space="preserve"> م</w:t>
      </w:r>
      <w:r w:rsidRPr="002D3EBC">
        <w:rPr>
          <w:rFonts w:hint="cs"/>
          <w:rtl/>
        </w:rPr>
        <w:t>ی</w:t>
      </w:r>
      <w:r w:rsidRPr="002D3EBC">
        <w:rPr>
          <w:rFonts w:hint="eastAsia"/>
          <w:rtl/>
        </w:rPr>
        <w:t>ل</w:t>
      </w:r>
      <w:r w:rsidRPr="002D3EBC">
        <w:rPr>
          <w:rFonts w:hint="cs"/>
          <w:rtl/>
        </w:rPr>
        <w:t>ی</w:t>
      </w:r>
      <w:r w:rsidRPr="002D3EBC">
        <w:rPr>
          <w:rFonts w:hint="eastAsia"/>
          <w:rtl/>
        </w:rPr>
        <w:t>ون</w:t>
      </w:r>
      <w:r w:rsidRPr="002D3EBC">
        <w:rPr>
          <w:rtl/>
        </w:rPr>
        <w:t xml:space="preserve"> نف</w:t>
      </w:r>
      <w:r w:rsidRPr="002D3EBC">
        <w:rPr>
          <w:rFonts w:hint="eastAsia"/>
          <w:rtl/>
        </w:rPr>
        <w:t>ر</w:t>
      </w:r>
      <w:r w:rsidRPr="002D3EBC">
        <w:rPr>
          <w:rtl/>
        </w:rPr>
        <w:t xml:space="preserve"> شخص حق</w:t>
      </w:r>
      <w:r w:rsidRPr="002D3EBC">
        <w:rPr>
          <w:rFonts w:hint="cs"/>
          <w:rtl/>
        </w:rPr>
        <w:t>ی</w:t>
      </w:r>
      <w:r w:rsidRPr="002D3EBC">
        <w:rPr>
          <w:rFonts w:hint="eastAsia"/>
          <w:rtl/>
        </w:rPr>
        <w:t>ق</w:t>
      </w:r>
      <w:r w:rsidRPr="002D3EBC">
        <w:rPr>
          <w:rFonts w:hint="cs"/>
          <w:rtl/>
        </w:rPr>
        <w:t>ی</w:t>
      </w:r>
      <w:r w:rsidRPr="002D3EBC">
        <w:rPr>
          <w:rtl/>
        </w:rPr>
        <w:t xml:space="preserve"> </w:t>
      </w:r>
      <w:r w:rsidRPr="002D3EBC">
        <w:rPr>
          <w:rFonts w:hint="cs"/>
          <w:rtl/>
        </w:rPr>
        <w:t>ی</w:t>
      </w:r>
      <w:r w:rsidRPr="002D3EBC">
        <w:rPr>
          <w:rFonts w:hint="eastAsia"/>
          <w:rtl/>
        </w:rPr>
        <w:t>ا</w:t>
      </w:r>
      <w:r w:rsidRPr="002D3EBC">
        <w:rPr>
          <w:rtl/>
        </w:rPr>
        <w:t xml:space="preserve"> </w:t>
      </w:r>
      <w:r w:rsidRPr="002D3EBC">
        <w:rPr>
          <w:rFonts w:hint="eastAsia"/>
          <w:rtl/>
        </w:rPr>
        <w:t>حداقل</w:t>
      </w:r>
      <w:r w:rsidRPr="002D3EBC">
        <w:rPr>
          <w:rtl/>
        </w:rPr>
        <w:t xml:space="preserve"> </w:t>
      </w:r>
      <w:r w:rsidRPr="002D3EBC">
        <w:rPr>
          <w:rFonts w:hint="cs"/>
          <w:rtl/>
        </w:rPr>
        <w:t>پنجاه ه</w:t>
      </w:r>
      <w:r w:rsidRPr="002D3EBC">
        <w:rPr>
          <w:rFonts w:hint="eastAsia"/>
          <w:rtl/>
        </w:rPr>
        <w:t>زار</w:t>
      </w:r>
      <w:r w:rsidRPr="002D3EBC">
        <w:rPr>
          <w:rtl/>
        </w:rPr>
        <w:t xml:space="preserve"> </w:t>
      </w:r>
      <w:r w:rsidRPr="002D3EBC">
        <w:rPr>
          <w:rFonts w:hint="eastAsia"/>
          <w:rtl/>
        </w:rPr>
        <w:t>نفر</w:t>
      </w:r>
      <w:r w:rsidRPr="002D3EBC">
        <w:rPr>
          <w:rFonts w:hint="cs"/>
          <w:rtl/>
        </w:rPr>
        <w:t xml:space="preserve"> شخص حقوقی، در سه ماه منتهی به ارائه درخواست مجوز فعالیت که به تائید مرکز رسیده است، باشد. شرکت موظف است مستندات مربوط به نوع اقلام اطلاعاتی مورد استفاده، دلایل </w:t>
      </w:r>
      <w:r w:rsidRPr="002D3EBC">
        <w:rPr>
          <w:rFonts w:hint="eastAsia"/>
          <w:rtl/>
        </w:rPr>
        <w:t>انتخاب</w:t>
      </w:r>
      <w:r w:rsidRPr="002D3EBC">
        <w:rPr>
          <w:rtl/>
        </w:rPr>
        <w:t xml:space="preserve"> و استفاده </w:t>
      </w:r>
      <w:r w:rsidRPr="002D3EBC">
        <w:rPr>
          <w:rFonts w:hint="eastAsia"/>
          <w:rtl/>
        </w:rPr>
        <w:t>ا</w:t>
      </w:r>
      <w:r w:rsidRPr="002D3EBC">
        <w:rPr>
          <w:rFonts w:hint="cs"/>
          <w:rtl/>
        </w:rPr>
        <w:t>ی</w:t>
      </w:r>
      <w:r w:rsidRPr="002D3EBC">
        <w:rPr>
          <w:rFonts w:hint="eastAsia"/>
          <w:rtl/>
        </w:rPr>
        <w:t>ن</w:t>
      </w:r>
      <w:r w:rsidRPr="002D3EBC">
        <w:rPr>
          <w:rtl/>
        </w:rPr>
        <w:t xml:space="preserve"> </w:t>
      </w:r>
      <w:r w:rsidRPr="002D3EBC">
        <w:rPr>
          <w:rFonts w:hint="eastAsia"/>
          <w:rtl/>
        </w:rPr>
        <w:t>اقلام</w:t>
      </w:r>
      <w:r w:rsidRPr="002D3EBC">
        <w:rPr>
          <w:rFonts w:hint="cs"/>
          <w:rtl/>
        </w:rPr>
        <w:t xml:space="preserve"> و نحوه اثرگذاری </w:t>
      </w:r>
      <w:r w:rsidRPr="002D3EBC">
        <w:rPr>
          <w:rFonts w:hint="eastAsia"/>
          <w:rtl/>
        </w:rPr>
        <w:t>آن‌ها</w:t>
      </w:r>
      <w:r w:rsidRPr="002D3EBC">
        <w:rPr>
          <w:rFonts w:hint="cs"/>
          <w:rtl/>
        </w:rPr>
        <w:t xml:space="preserve"> در امتیاز اعتباری </w:t>
      </w:r>
      <w:r w:rsidRPr="002D3EBC">
        <w:rPr>
          <w:rFonts w:hint="eastAsia"/>
          <w:rtl/>
        </w:rPr>
        <w:t>اشخاص</w:t>
      </w:r>
      <w:r w:rsidRPr="002D3EBC">
        <w:rPr>
          <w:rFonts w:hint="cs"/>
          <w:rtl/>
        </w:rPr>
        <w:t xml:space="preserve"> را در اختیار مرکز قرار دهد.</w:t>
      </w:r>
    </w:p>
    <w:p w14:paraId="029685C7" w14:textId="4C24A4DD" w:rsidR="00D16619" w:rsidRPr="002D3EBC" w:rsidRDefault="002600B4" w:rsidP="002D3EBC">
      <w:pPr>
        <w:pStyle w:val="ListParagraph"/>
        <w:ind w:left="90"/>
      </w:pPr>
      <w:r w:rsidRPr="002D3EBC">
        <w:rPr>
          <w:rFonts w:hint="cs"/>
          <w:b/>
          <w:bCs/>
          <w:rtl/>
        </w:rPr>
        <w:t xml:space="preserve">تبصره- </w:t>
      </w:r>
      <w:r w:rsidRPr="002D3EBC">
        <w:rPr>
          <w:rFonts w:hint="cs"/>
          <w:rtl/>
        </w:rPr>
        <w:t xml:space="preserve">جهت اخذ مجوز فعالیت شرکت اعتبارسنجی نوع دو ارائه‌دهنده خدمات موضوع بندهای (1) و (4) ماده (20) آیین‌نامه </w:t>
      </w:r>
      <w:r w:rsidR="00CA127B" w:rsidRPr="002D3EBC">
        <w:rPr>
          <w:rFonts w:hint="cs"/>
          <w:rtl/>
        </w:rPr>
        <w:t>تأسیس</w:t>
      </w:r>
      <w:r w:rsidRPr="002D3EBC">
        <w:rPr>
          <w:rFonts w:hint="cs"/>
          <w:rtl/>
        </w:rPr>
        <w:t xml:space="preserve">، متقاضیان می‌توانند در طرح کسب‌وکاری که مطابق ماده (22) آیین‌نامه </w:t>
      </w:r>
      <w:r w:rsidR="00CA127B" w:rsidRPr="002D3EBC">
        <w:rPr>
          <w:rFonts w:hint="cs"/>
          <w:rtl/>
        </w:rPr>
        <w:t>تأسیس</w:t>
      </w:r>
      <w:r w:rsidRPr="002D3EBC">
        <w:rPr>
          <w:rFonts w:hint="cs"/>
          <w:rtl/>
        </w:rPr>
        <w:t xml:space="preserve"> به مرکز ارائه می‌دهند، برنامه عملیاتی آتی همراه با زمان‌بندی پیشنهادی جهت تأمین حداقل داده‌های مذکور در این ماده را به تأیید مرکز برسانند.</w:t>
      </w:r>
    </w:p>
    <w:p w14:paraId="6396D292" w14:textId="4A60DF30" w:rsidR="00D16619" w:rsidRPr="002D3EBC" w:rsidRDefault="002600B4" w:rsidP="002D3EBC">
      <w:pPr>
        <w:pStyle w:val="Heading2"/>
        <w:rPr>
          <w:rtl/>
        </w:rPr>
      </w:pPr>
      <w:r w:rsidRPr="002D3EBC">
        <w:rPr>
          <w:rFonts w:hint="cs"/>
          <w:rtl/>
        </w:rPr>
        <w:lastRenderedPageBreak/>
        <w:t xml:space="preserve">فصل </w:t>
      </w:r>
      <w:r w:rsidR="00CB5AC3" w:rsidRPr="002D3EBC">
        <w:rPr>
          <w:rFonts w:hint="cs"/>
          <w:rtl/>
        </w:rPr>
        <w:t>هفتم</w:t>
      </w:r>
      <w:r w:rsidRPr="002D3EBC">
        <w:rPr>
          <w:rFonts w:hint="cs"/>
          <w:rtl/>
        </w:rPr>
        <w:t>: حداکثر نرخ کارمزد خدمات قابل ارائه توسط شرکت‌های اعتبارسنجی</w:t>
      </w:r>
    </w:p>
    <w:p w14:paraId="2C191C7C" w14:textId="2F32D1DC" w:rsidR="00D16619" w:rsidRPr="002D3EBC" w:rsidRDefault="002600B4" w:rsidP="002D3EBC">
      <w:pPr>
        <w:pStyle w:val="ListParagraph"/>
        <w:numPr>
          <w:ilvl w:val="0"/>
          <w:numId w:val="2"/>
        </w:numPr>
        <w:ind w:left="0" w:firstLine="0"/>
      </w:pPr>
      <w:r w:rsidRPr="002D3EBC">
        <w:rPr>
          <w:rFonts w:hint="cs"/>
          <w:rtl/>
        </w:rPr>
        <w:t>حداکثر نرخ کارمزد خدمات قابل ارائه توسط شرکت‌های اعتبارسنجی نوع</w:t>
      </w:r>
      <w:r w:rsidR="00C657DD">
        <w:rPr>
          <w:rFonts w:hint="cs"/>
          <w:rtl/>
        </w:rPr>
        <w:t xml:space="preserve"> بر اساس میزان اطلاعات مکمل این شرکت‌ها</w:t>
      </w:r>
      <w:r w:rsidRPr="002D3EBC">
        <w:rPr>
          <w:rFonts w:hint="cs"/>
          <w:rtl/>
        </w:rPr>
        <w:t xml:space="preserve"> یک مطابق با جدول شماره (2) </w:t>
      </w:r>
      <w:r w:rsidR="005111FC" w:rsidRPr="002D3EBC">
        <w:rPr>
          <w:rFonts w:hint="cs"/>
          <w:rtl/>
        </w:rPr>
        <w:t xml:space="preserve">به شرح ذیل </w:t>
      </w:r>
      <w:r w:rsidRPr="002D3EBC">
        <w:rPr>
          <w:rFonts w:hint="cs"/>
          <w:rtl/>
        </w:rPr>
        <w:t>خواهد بود:</w:t>
      </w:r>
    </w:p>
    <w:p w14:paraId="5A668BAD" w14:textId="77777777" w:rsidR="00D16619" w:rsidRPr="002D3EBC" w:rsidRDefault="002600B4" w:rsidP="002D3EBC">
      <w:pPr>
        <w:pStyle w:val="Caption"/>
        <w:keepNext/>
        <w:jc w:val="center"/>
        <w:rPr>
          <w:i w:val="0"/>
          <w:iCs w:val="0"/>
          <w:color w:val="000000" w:themeColor="text1"/>
          <w:sz w:val="24"/>
          <w:szCs w:val="24"/>
        </w:rPr>
      </w:pPr>
      <w:r w:rsidRPr="002D3EBC">
        <w:rPr>
          <w:i w:val="0"/>
          <w:iCs w:val="0"/>
          <w:color w:val="000000" w:themeColor="text1"/>
          <w:sz w:val="24"/>
          <w:szCs w:val="24"/>
          <w:rtl/>
        </w:rPr>
        <w:t xml:space="preserve">جدول </w:t>
      </w:r>
      <w:r w:rsidRPr="002D3EBC">
        <w:rPr>
          <w:i w:val="0"/>
          <w:iCs w:val="0"/>
          <w:color w:val="000000" w:themeColor="text1"/>
          <w:sz w:val="24"/>
          <w:szCs w:val="24"/>
          <w:rtl/>
        </w:rPr>
        <w:fldChar w:fldCharType="begin"/>
      </w:r>
      <w:r w:rsidRPr="002D3EBC">
        <w:rPr>
          <w:i w:val="0"/>
          <w:iCs w:val="0"/>
          <w:color w:val="000000" w:themeColor="text1"/>
          <w:sz w:val="24"/>
          <w:szCs w:val="24"/>
          <w:rtl/>
        </w:rPr>
        <w:instrText xml:space="preserve"> </w:instrText>
      </w:r>
      <w:r w:rsidRPr="002D3EBC">
        <w:rPr>
          <w:i w:val="0"/>
          <w:iCs w:val="0"/>
          <w:color w:val="000000" w:themeColor="text1"/>
          <w:sz w:val="24"/>
          <w:szCs w:val="24"/>
        </w:rPr>
        <w:instrText xml:space="preserve">SEQ </w:instrText>
      </w:r>
      <w:r w:rsidRPr="002D3EBC">
        <w:rPr>
          <w:i w:val="0"/>
          <w:iCs w:val="0"/>
          <w:color w:val="000000" w:themeColor="text1"/>
          <w:sz w:val="24"/>
          <w:szCs w:val="24"/>
          <w:rtl/>
        </w:rPr>
        <w:instrText xml:space="preserve">جدول \* </w:instrText>
      </w:r>
      <w:r w:rsidRPr="002D3EBC">
        <w:rPr>
          <w:i w:val="0"/>
          <w:iCs w:val="0"/>
          <w:color w:val="000000" w:themeColor="text1"/>
          <w:sz w:val="24"/>
          <w:szCs w:val="24"/>
        </w:rPr>
        <w:instrText>ARABIC</w:instrText>
      </w:r>
      <w:r w:rsidRPr="002D3EBC">
        <w:rPr>
          <w:i w:val="0"/>
          <w:iCs w:val="0"/>
          <w:color w:val="000000" w:themeColor="text1"/>
          <w:sz w:val="24"/>
          <w:szCs w:val="24"/>
          <w:rtl/>
        </w:rPr>
        <w:instrText xml:space="preserve"> </w:instrText>
      </w:r>
      <w:r w:rsidRPr="002D3EBC">
        <w:rPr>
          <w:i w:val="0"/>
          <w:iCs w:val="0"/>
          <w:color w:val="000000" w:themeColor="text1"/>
          <w:sz w:val="24"/>
          <w:szCs w:val="24"/>
          <w:rtl/>
        </w:rPr>
        <w:fldChar w:fldCharType="separate"/>
      </w:r>
      <w:r w:rsidRPr="002D3EBC">
        <w:rPr>
          <w:i w:val="0"/>
          <w:iCs w:val="0"/>
          <w:noProof/>
          <w:color w:val="000000" w:themeColor="text1"/>
          <w:sz w:val="24"/>
          <w:szCs w:val="24"/>
          <w:rtl/>
        </w:rPr>
        <w:t>2</w:t>
      </w:r>
      <w:r w:rsidRPr="002D3EBC">
        <w:rPr>
          <w:i w:val="0"/>
          <w:iCs w:val="0"/>
          <w:color w:val="000000" w:themeColor="text1"/>
          <w:sz w:val="24"/>
          <w:szCs w:val="24"/>
          <w:rtl/>
        </w:rPr>
        <w:fldChar w:fldCharType="end"/>
      </w:r>
      <w:r w:rsidRPr="002D3EBC">
        <w:rPr>
          <w:rFonts w:hint="cs"/>
          <w:i w:val="0"/>
          <w:iCs w:val="0"/>
          <w:color w:val="000000" w:themeColor="text1"/>
          <w:sz w:val="24"/>
          <w:szCs w:val="24"/>
          <w:rtl/>
          <w:lang w:bidi="fa-IR"/>
        </w:rPr>
        <w:t xml:space="preserve">- </w:t>
      </w:r>
      <w:r w:rsidRPr="002D3EBC">
        <w:rPr>
          <w:i w:val="0"/>
          <w:iCs w:val="0"/>
          <w:color w:val="000000" w:themeColor="text1"/>
          <w:sz w:val="24"/>
          <w:szCs w:val="24"/>
          <w:rtl/>
          <w:lang w:bidi="fa-IR"/>
        </w:rPr>
        <w:t>حداکثر نرخ کارمزد خدمات قابل ارائه توسط شرکت‌ها</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اعتبارسنج</w:t>
      </w:r>
      <w:r w:rsidRPr="002D3EBC">
        <w:rPr>
          <w:rFonts w:hint="cs"/>
          <w:i w:val="0"/>
          <w:iCs w:val="0"/>
          <w:color w:val="000000" w:themeColor="text1"/>
          <w:sz w:val="24"/>
          <w:szCs w:val="24"/>
          <w:rtl/>
          <w:lang w:bidi="fa-IR"/>
        </w:rPr>
        <w:t>ی</w:t>
      </w:r>
      <w:r w:rsidRPr="002D3EBC">
        <w:rPr>
          <w:i w:val="0"/>
          <w:iCs w:val="0"/>
          <w:color w:val="000000" w:themeColor="text1"/>
          <w:sz w:val="24"/>
          <w:szCs w:val="24"/>
          <w:rtl/>
          <w:lang w:bidi="fa-IR"/>
        </w:rPr>
        <w:t xml:space="preserve"> نوع </w:t>
      </w:r>
      <w:r w:rsidRPr="002D3EBC">
        <w:rPr>
          <w:rFonts w:hint="cs"/>
          <w:i w:val="0"/>
          <w:iCs w:val="0"/>
          <w:color w:val="000000" w:themeColor="text1"/>
          <w:sz w:val="24"/>
          <w:szCs w:val="24"/>
          <w:rtl/>
          <w:lang w:bidi="fa-IR"/>
        </w:rPr>
        <w:t>ی</w:t>
      </w:r>
      <w:r w:rsidRPr="002D3EBC">
        <w:rPr>
          <w:rFonts w:hint="eastAsia"/>
          <w:i w:val="0"/>
          <w:iCs w:val="0"/>
          <w:color w:val="000000" w:themeColor="text1"/>
          <w:sz w:val="24"/>
          <w:szCs w:val="24"/>
          <w:rtl/>
          <w:lang w:bidi="fa-IR"/>
        </w:rPr>
        <w:t>ک</w:t>
      </w:r>
    </w:p>
    <w:tbl>
      <w:tblPr>
        <w:tblStyle w:val="TableGrid"/>
        <w:tblpPr w:leftFromText="180" w:rightFromText="180" w:vertAnchor="text" w:tblpXSpec="center" w:tblpY="1"/>
        <w:tblOverlap w:val="never"/>
        <w:bidiVisual/>
        <w:tblW w:w="9681" w:type="dxa"/>
        <w:tblLook w:val="04A0" w:firstRow="1" w:lastRow="0" w:firstColumn="1" w:lastColumn="0" w:noHBand="0" w:noVBand="1"/>
      </w:tblPr>
      <w:tblGrid>
        <w:gridCol w:w="1857"/>
        <w:gridCol w:w="1890"/>
        <w:gridCol w:w="2070"/>
        <w:gridCol w:w="1890"/>
        <w:gridCol w:w="1974"/>
      </w:tblGrid>
      <w:tr w:rsidR="00D16619" w:rsidRPr="002D3EBC" w14:paraId="202B3910" w14:textId="77777777" w:rsidTr="004C0C97">
        <w:trPr>
          <w:trHeight w:val="440"/>
        </w:trPr>
        <w:tc>
          <w:tcPr>
            <w:tcW w:w="1857" w:type="dxa"/>
          </w:tcPr>
          <w:p w14:paraId="2B094264" w14:textId="77777777" w:rsidR="00D16619" w:rsidRPr="002D3EBC" w:rsidRDefault="002600B4" w:rsidP="002D3EBC">
            <w:pPr>
              <w:pStyle w:val="ListParagraph"/>
              <w:ind w:left="0"/>
              <w:jc w:val="center"/>
              <w:rPr>
                <w:sz w:val="20"/>
                <w:szCs w:val="24"/>
                <w:rtl/>
              </w:rPr>
            </w:pPr>
            <w:r w:rsidRPr="002D3EBC">
              <w:rPr>
                <w:rFonts w:hint="cs"/>
                <w:sz w:val="20"/>
                <w:szCs w:val="24"/>
                <w:rtl/>
                <w:lang w:bidi="fa-IR"/>
              </w:rPr>
              <w:t xml:space="preserve">خدمات </w:t>
            </w:r>
            <w:r w:rsidRPr="002D3EBC">
              <w:rPr>
                <w:rFonts w:hint="cs"/>
                <w:sz w:val="20"/>
                <w:szCs w:val="24"/>
                <w:rtl/>
              </w:rPr>
              <w:t>شرکت اعتبارسنجی نوع یک</w:t>
            </w:r>
          </w:p>
        </w:tc>
        <w:tc>
          <w:tcPr>
            <w:tcW w:w="1890" w:type="dxa"/>
          </w:tcPr>
          <w:p w14:paraId="1D44C84D" w14:textId="77777777" w:rsidR="00D16619" w:rsidRPr="002D3EBC" w:rsidRDefault="002600B4" w:rsidP="002D3EBC">
            <w:pPr>
              <w:pStyle w:val="ListParagraph"/>
              <w:ind w:left="0"/>
              <w:jc w:val="center"/>
              <w:rPr>
                <w:sz w:val="20"/>
                <w:szCs w:val="24"/>
                <w:rtl/>
              </w:rPr>
            </w:pPr>
            <w:r w:rsidRPr="002D3EBC">
              <w:rPr>
                <w:rFonts w:hint="cs"/>
                <w:sz w:val="20"/>
                <w:szCs w:val="24"/>
                <w:rtl/>
              </w:rPr>
              <w:t>حقیقی بدون اطلاعات مکمل</w:t>
            </w:r>
          </w:p>
        </w:tc>
        <w:tc>
          <w:tcPr>
            <w:tcW w:w="2070" w:type="dxa"/>
          </w:tcPr>
          <w:p w14:paraId="72C500DF" w14:textId="223BD0FD" w:rsidR="00D16619" w:rsidRPr="002D3EBC" w:rsidRDefault="002600B4" w:rsidP="002D3EBC">
            <w:pPr>
              <w:pStyle w:val="ListParagraph"/>
              <w:ind w:left="0"/>
              <w:jc w:val="center"/>
              <w:rPr>
                <w:sz w:val="20"/>
                <w:szCs w:val="24"/>
                <w:rtl/>
              </w:rPr>
            </w:pPr>
            <w:r w:rsidRPr="002D3EBC">
              <w:rPr>
                <w:rFonts w:hint="cs"/>
                <w:sz w:val="20"/>
                <w:szCs w:val="24"/>
                <w:rtl/>
              </w:rPr>
              <w:t xml:space="preserve">حقیقی با حداقل شش </w:t>
            </w:r>
            <w:r w:rsidR="00B62B8F" w:rsidRPr="002D3EBC">
              <w:rPr>
                <w:rFonts w:hint="cs"/>
                <w:sz w:val="20"/>
                <w:szCs w:val="24"/>
                <w:rtl/>
              </w:rPr>
              <w:t xml:space="preserve">نوع </w:t>
            </w:r>
            <w:r w:rsidRPr="002D3EBC">
              <w:rPr>
                <w:rFonts w:hint="cs"/>
                <w:sz w:val="20"/>
                <w:szCs w:val="24"/>
                <w:rtl/>
              </w:rPr>
              <w:t>اطلاعات مکمل</w:t>
            </w:r>
          </w:p>
        </w:tc>
        <w:tc>
          <w:tcPr>
            <w:tcW w:w="1890" w:type="dxa"/>
          </w:tcPr>
          <w:p w14:paraId="0ABF4F1F" w14:textId="77777777" w:rsidR="00D16619" w:rsidRPr="002D3EBC" w:rsidRDefault="002600B4" w:rsidP="002D3EBC">
            <w:pPr>
              <w:pStyle w:val="ListParagraph"/>
              <w:ind w:left="0"/>
              <w:jc w:val="center"/>
              <w:rPr>
                <w:sz w:val="20"/>
                <w:szCs w:val="24"/>
                <w:rtl/>
              </w:rPr>
            </w:pPr>
            <w:r w:rsidRPr="002D3EBC">
              <w:rPr>
                <w:rFonts w:hint="cs"/>
                <w:sz w:val="20"/>
                <w:szCs w:val="24"/>
                <w:rtl/>
              </w:rPr>
              <w:t>حقوقی بدون اطلاعات مکمل</w:t>
            </w:r>
          </w:p>
        </w:tc>
        <w:tc>
          <w:tcPr>
            <w:tcW w:w="1974" w:type="dxa"/>
          </w:tcPr>
          <w:p w14:paraId="684AFF26" w14:textId="11EA2474" w:rsidR="00D16619" w:rsidRPr="002D3EBC" w:rsidRDefault="002600B4" w:rsidP="002D3EBC">
            <w:pPr>
              <w:pStyle w:val="ListParagraph"/>
              <w:ind w:left="0"/>
              <w:jc w:val="center"/>
              <w:rPr>
                <w:sz w:val="20"/>
                <w:szCs w:val="24"/>
                <w:rtl/>
              </w:rPr>
            </w:pPr>
            <w:r w:rsidRPr="002D3EBC">
              <w:rPr>
                <w:rFonts w:hint="cs"/>
                <w:sz w:val="20"/>
                <w:szCs w:val="24"/>
                <w:rtl/>
              </w:rPr>
              <w:t xml:space="preserve">حقوقی با حداقل شش </w:t>
            </w:r>
            <w:r w:rsidR="00B62B8F" w:rsidRPr="002D3EBC">
              <w:rPr>
                <w:rFonts w:hint="cs"/>
                <w:sz w:val="20"/>
                <w:szCs w:val="24"/>
                <w:rtl/>
              </w:rPr>
              <w:t xml:space="preserve">نوع </w:t>
            </w:r>
            <w:r w:rsidRPr="002D3EBC">
              <w:rPr>
                <w:rFonts w:hint="cs"/>
                <w:sz w:val="20"/>
                <w:szCs w:val="24"/>
                <w:rtl/>
              </w:rPr>
              <w:t>اطلاعات مکمل</w:t>
            </w:r>
          </w:p>
        </w:tc>
      </w:tr>
      <w:tr w:rsidR="00D16619" w:rsidRPr="002D3EBC" w14:paraId="71EDFBE7" w14:textId="77777777" w:rsidTr="004C0C97">
        <w:trPr>
          <w:trHeight w:val="455"/>
        </w:trPr>
        <w:tc>
          <w:tcPr>
            <w:tcW w:w="1857" w:type="dxa"/>
            <w:vAlign w:val="center"/>
          </w:tcPr>
          <w:p w14:paraId="3538CFA3" w14:textId="77777777" w:rsidR="00D16619" w:rsidRPr="002D3EBC" w:rsidRDefault="002600B4" w:rsidP="002D3EBC">
            <w:pPr>
              <w:pStyle w:val="ListParagraph"/>
              <w:ind w:left="0"/>
              <w:jc w:val="center"/>
              <w:rPr>
                <w:sz w:val="20"/>
                <w:szCs w:val="24"/>
                <w:rtl/>
              </w:rPr>
            </w:pPr>
            <w:r w:rsidRPr="002D3EBC">
              <w:rPr>
                <w:rFonts w:hint="cs"/>
                <w:sz w:val="20"/>
                <w:szCs w:val="24"/>
                <w:rtl/>
              </w:rPr>
              <w:t>گزارش اعتباری</w:t>
            </w:r>
          </w:p>
        </w:tc>
        <w:tc>
          <w:tcPr>
            <w:tcW w:w="1890" w:type="dxa"/>
            <w:vAlign w:val="center"/>
          </w:tcPr>
          <w:p w14:paraId="5F827C3A" w14:textId="77777777" w:rsidR="00D16619" w:rsidRPr="002D3EBC" w:rsidRDefault="002600B4" w:rsidP="002D3EBC">
            <w:pPr>
              <w:pStyle w:val="ListParagraph"/>
              <w:ind w:left="0"/>
              <w:jc w:val="center"/>
              <w:rPr>
                <w:sz w:val="20"/>
                <w:szCs w:val="24"/>
                <w:rtl/>
              </w:rPr>
            </w:pPr>
            <w:r w:rsidRPr="002D3EBC">
              <w:rPr>
                <w:rFonts w:hint="cs"/>
                <w:sz w:val="20"/>
                <w:szCs w:val="24"/>
                <w:rtl/>
              </w:rPr>
              <w:t>30.000 تومان</w:t>
            </w:r>
          </w:p>
        </w:tc>
        <w:tc>
          <w:tcPr>
            <w:tcW w:w="2070" w:type="dxa"/>
            <w:vAlign w:val="center"/>
          </w:tcPr>
          <w:p w14:paraId="2BE49902" w14:textId="77777777" w:rsidR="00D16619" w:rsidRPr="002D3EBC" w:rsidRDefault="002600B4" w:rsidP="002D3EBC">
            <w:pPr>
              <w:pStyle w:val="ListParagraph"/>
              <w:ind w:left="0"/>
              <w:jc w:val="center"/>
              <w:rPr>
                <w:sz w:val="20"/>
                <w:szCs w:val="24"/>
                <w:rtl/>
              </w:rPr>
            </w:pPr>
            <w:r w:rsidRPr="002D3EBC">
              <w:rPr>
                <w:rFonts w:hint="cs"/>
                <w:sz w:val="20"/>
                <w:szCs w:val="24"/>
                <w:rtl/>
              </w:rPr>
              <w:t>45.000 تومان</w:t>
            </w:r>
          </w:p>
        </w:tc>
        <w:tc>
          <w:tcPr>
            <w:tcW w:w="1890" w:type="dxa"/>
            <w:vAlign w:val="center"/>
          </w:tcPr>
          <w:p w14:paraId="7BCEB6B1" w14:textId="77777777" w:rsidR="00D16619" w:rsidRPr="002D3EBC" w:rsidRDefault="002600B4" w:rsidP="002D3EBC">
            <w:pPr>
              <w:pStyle w:val="ListParagraph"/>
              <w:ind w:left="0"/>
              <w:jc w:val="center"/>
              <w:rPr>
                <w:sz w:val="20"/>
                <w:szCs w:val="24"/>
                <w:rtl/>
              </w:rPr>
            </w:pPr>
            <w:r w:rsidRPr="002D3EBC">
              <w:rPr>
                <w:rFonts w:hint="cs"/>
                <w:sz w:val="20"/>
                <w:szCs w:val="24"/>
                <w:rtl/>
              </w:rPr>
              <w:t>60.000 تومان</w:t>
            </w:r>
          </w:p>
        </w:tc>
        <w:tc>
          <w:tcPr>
            <w:tcW w:w="1974" w:type="dxa"/>
            <w:vAlign w:val="center"/>
          </w:tcPr>
          <w:p w14:paraId="4443A3C1" w14:textId="77777777" w:rsidR="00D16619" w:rsidRPr="002D3EBC" w:rsidRDefault="002600B4" w:rsidP="002D3EBC">
            <w:pPr>
              <w:pStyle w:val="ListParagraph"/>
              <w:ind w:left="0"/>
              <w:jc w:val="center"/>
              <w:rPr>
                <w:sz w:val="20"/>
                <w:szCs w:val="24"/>
                <w:rtl/>
              </w:rPr>
            </w:pPr>
            <w:r w:rsidRPr="002D3EBC">
              <w:rPr>
                <w:rFonts w:hint="cs"/>
                <w:sz w:val="20"/>
                <w:szCs w:val="24"/>
                <w:rtl/>
              </w:rPr>
              <w:t>90.000 تومان</w:t>
            </w:r>
          </w:p>
        </w:tc>
      </w:tr>
      <w:tr w:rsidR="00D16619" w:rsidRPr="002D3EBC" w14:paraId="493879EA" w14:textId="77777777" w:rsidTr="004C0C97">
        <w:trPr>
          <w:trHeight w:val="455"/>
        </w:trPr>
        <w:tc>
          <w:tcPr>
            <w:tcW w:w="1857" w:type="dxa"/>
            <w:vAlign w:val="center"/>
          </w:tcPr>
          <w:p w14:paraId="51E5B01F" w14:textId="77777777" w:rsidR="00D16619" w:rsidRPr="002D3EBC" w:rsidRDefault="002600B4" w:rsidP="002D3EBC">
            <w:pPr>
              <w:pStyle w:val="ListParagraph"/>
              <w:ind w:left="0"/>
              <w:jc w:val="center"/>
              <w:rPr>
                <w:sz w:val="20"/>
                <w:szCs w:val="24"/>
                <w:rtl/>
              </w:rPr>
            </w:pPr>
            <w:r w:rsidRPr="002D3EBC">
              <w:rPr>
                <w:rFonts w:hint="cs"/>
                <w:sz w:val="20"/>
                <w:szCs w:val="24"/>
                <w:rtl/>
              </w:rPr>
              <w:t>امتیاز اعتباری</w:t>
            </w:r>
          </w:p>
        </w:tc>
        <w:tc>
          <w:tcPr>
            <w:tcW w:w="1890" w:type="dxa"/>
            <w:vAlign w:val="center"/>
          </w:tcPr>
          <w:p w14:paraId="73A281FB" w14:textId="77777777" w:rsidR="00D16619" w:rsidRPr="002D3EBC" w:rsidRDefault="002600B4" w:rsidP="002D3EBC">
            <w:pPr>
              <w:pStyle w:val="ListParagraph"/>
              <w:ind w:left="0"/>
              <w:jc w:val="center"/>
              <w:rPr>
                <w:sz w:val="20"/>
                <w:szCs w:val="24"/>
                <w:rtl/>
              </w:rPr>
            </w:pPr>
            <w:r w:rsidRPr="002D3EBC">
              <w:rPr>
                <w:rFonts w:hint="cs"/>
                <w:sz w:val="20"/>
                <w:szCs w:val="24"/>
                <w:rtl/>
              </w:rPr>
              <w:t>20.000 تومان</w:t>
            </w:r>
          </w:p>
        </w:tc>
        <w:tc>
          <w:tcPr>
            <w:tcW w:w="2070" w:type="dxa"/>
            <w:vAlign w:val="center"/>
          </w:tcPr>
          <w:p w14:paraId="3C616987" w14:textId="77777777" w:rsidR="00D16619" w:rsidRPr="002D3EBC" w:rsidRDefault="002600B4" w:rsidP="002D3EBC">
            <w:pPr>
              <w:pStyle w:val="ListParagraph"/>
              <w:ind w:left="0"/>
              <w:jc w:val="center"/>
              <w:rPr>
                <w:sz w:val="20"/>
                <w:szCs w:val="24"/>
                <w:rtl/>
              </w:rPr>
            </w:pPr>
            <w:r w:rsidRPr="002D3EBC">
              <w:rPr>
                <w:rFonts w:hint="cs"/>
                <w:sz w:val="20"/>
                <w:szCs w:val="24"/>
                <w:rtl/>
              </w:rPr>
              <w:t>30.000 تومان</w:t>
            </w:r>
          </w:p>
        </w:tc>
        <w:tc>
          <w:tcPr>
            <w:tcW w:w="1890" w:type="dxa"/>
            <w:vAlign w:val="center"/>
          </w:tcPr>
          <w:p w14:paraId="001A36BD" w14:textId="77777777" w:rsidR="00D16619" w:rsidRPr="002D3EBC" w:rsidRDefault="002600B4" w:rsidP="002D3EBC">
            <w:pPr>
              <w:pStyle w:val="ListParagraph"/>
              <w:ind w:left="0"/>
              <w:jc w:val="center"/>
              <w:rPr>
                <w:sz w:val="20"/>
                <w:szCs w:val="24"/>
                <w:rtl/>
              </w:rPr>
            </w:pPr>
            <w:r w:rsidRPr="002D3EBC">
              <w:rPr>
                <w:rFonts w:hint="cs"/>
                <w:sz w:val="20"/>
                <w:szCs w:val="24"/>
                <w:rtl/>
              </w:rPr>
              <w:t>40.000 تومان</w:t>
            </w:r>
          </w:p>
        </w:tc>
        <w:tc>
          <w:tcPr>
            <w:tcW w:w="1974" w:type="dxa"/>
            <w:vAlign w:val="center"/>
          </w:tcPr>
          <w:p w14:paraId="08B2AA35" w14:textId="77777777" w:rsidR="00D16619" w:rsidRPr="002D3EBC" w:rsidRDefault="002600B4" w:rsidP="002D3EBC">
            <w:pPr>
              <w:pStyle w:val="ListParagraph"/>
              <w:ind w:left="0"/>
              <w:jc w:val="center"/>
              <w:rPr>
                <w:sz w:val="20"/>
                <w:szCs w:val="24"/>
                <w:rtl/>
              </w:rPr>
            </w:pPr>
            <w:r w:rsidRPr="002D3EBC">
              <w:rPr>
                <w:rFonts w:hint="cs"/>
                <w:sz w:val="20"/>
                <w:szCs w:val="24"/>
                <w:rtl/>
              </w:rPr>
              <w:t>60.000 تومان</w:t>
            </w:r>
          </w:p>
        </w:tc>
      </w:tr>
    </w:tbl>
    <w:p w14:paraId="2E54C7B5" w14:textId="70E7B0E0" w:rsidR="00D16619" w:rsidRPr="002D3EBC" w:rsidRDefault="00D16619" w:rsidP="002D3EBC">
      <w:pPr>
        <w:pStyle w:val="Caption"/>
        <w:keepNext/>
        <w:jc w:val="center"/>
        <w:rPr>
          <w:i w:val="0"/>
          <w:iCs w:val="0"/>
          <w:color w:val="000000" w:themeColor="text1"/>
          <w:sz w:val="24"/>
          <w:szCs w:val="24"/>
        </w:rPr>
      </w:pPr>
    </w:p>
    <w:p w14:paraId="0A83CD51" w14:textId="4316906E" w:rsidR="000C4F47" w:rsidRPr="002D3EBC" w:rsidRDefault="00613892" w:rsidP="002D3EBC">
      <w:pPr>
        <w:pStyle w:val="ListParagraph"/>
        <w:ind w:left="0"/>
        <w:rPr>
          <w:b/>
          <w:bCs/>
          <w:rtl/>
        </w:rPr>
      </w:pPr>
      <w:r w:rsidRPr="002D3EBC">
        <w:rPr>
          <w:rFonts w:hint="cs"/>
          <w:b/>
          <w:bCs/>
          <w:rtl/>
        </w:rPr>
        <w:t>تبصره 1-</w:t>
      </w:r>
      <w:r w:rsidR="000C4F47" w:rsidRPr="002D3EBC">
        <w:rPr>
          <w:rFonts w:hint="cs"/>
          <w:rtl/>
        </w:rPr>
        <w:t xml:space="preserve"> کلیه کارمزدهای موضوع جدول شماره (2) بدون در نظر گرفتن مالیات بر ارزش افزوده بوده و پرداخت مالیات مذکور بر عهده مشتری است.</w:t>
      </w:r>
    </w:p>
    <w:p w14:paraId="7C5A8E74" w14:textId="6ED1A4C2" w:rsidR="000C4F47" w:rsidRPr="002D3EBC" w:rsidRDefault="000C4F47" w:rsidP="002D3EBC">
      <w:pPr>
        <w:pStyle w:val="ListParagraph"/>
        <w:ind w:left="0"/>
      </w:pPr>
      <w:r w:rsidRPr="002D3EBC">
        <w:rPr>
          <w:rFonts w:hint="cs"/>
          <w:b/>
          <w:bCs/>
          <w:rtl/>
        </w:rPr>
        <w:t xml:space="preserve">تبصره 2- </w:t>
      </w:r>
      <w:r w:rsidRPr="002D3EBC">
        <w:rPr>
          <w:rFonts w:hint="cs"/>
          <w:rtl/>
        </w:rPr>
        <w:t>شورا</w:t>
      </w:r>
      <w:r w:rsidRPr="002D3EBC">
        <w:rPr>
          <w:rFonts w:hint="cs"/>
          <w:rtl/>
          <w:lang w:bidi="fa-IR"/>
        </w:rPr>
        <w:t xml:space="preserve"> طی بخشنامه‌ای که حداکثر تا پایان خرداد ماه هر سال ابلاغ می‌گردد، </w:t>
      </w:r>
      <w:r w:rsidRPr="002D3EBC">
        <w:rPr>
          <w:rFonts w:hint="cs"/>
          <w:rtl/>
        </w:rPr>
        <w:t>در خصوص حداکثر نرخ کارمزد خدمات جدول شماره (2)، متناسب با تورم سال گذشته اعلامی بانک مرکزی</w:t>
      </w:r>
      <w:r w:rsidRPr="002D3EBC">
        <w:rPr>
          <w:rFonts w:hint="cs"/>
          <w:rtl/>
          <w:lang w:bidi="fa-IR"/>
        </w:rPr>
        <w:t>، تصمیم‌گیری</w:t>
      </w:r>
      <w:r w:rsidRPr="002D3EBC">
        <w:rPr>
          <w:rFonts w:hint="cs"/>
          <w:rtl/>
        </w:rPr>
        <w:t xml:space="preserve"> خواهد نمود.</w:t>
      </w:r>
    </w:p>
    <w:p w14:paraId="4C6526F9" w14:textId="7F2E3C23" w:rsidR="003C46A0" w:rsidRPr="002D3EBC" w:rsidRDefault="000C4F47" w:rsidP="002D3EBC">
      <w:pPr>
        <w:pStyle w:val="ListParagraph"/>
        <w:ind w:left="0"/>
        <w:rPr>
          <w:rtl/>
        </w:rPr>
      </w:pPr>
      <w:r w:rsidRPr="002D3EBC">
        <w:rPr>
          <w:rFonts w:hint="cs"/>
          <w:b/>
          <w:bCs/>
          <w:rtl/>
        </w:rPr>
        <w:t xml:space="preserve">تبصره 3- </w:t>
      </w:r>
      <w:r w:rsidR="00613892" w:rsidRPr="002D3EBC">
        <w:rPr>
          <w:rFonts w:hint="cs"/>
          <w:rtl/>
        </w:rPr>
        <w:t>شرکت‌های اعتبارسنجی نوع دو موظفند نرخ کارمزد خدمات</w:t>
      </w:r>
      <w:r w:rsidR="002D3481" w:rsidRPr="002D3EBC">
        <w:rPr>
          <w:rFonts w:hint="cs"/>
          <w:rtl/>
        </w:rPr>
        <w:t xml:space="preserve"> موضوع ماده (20) آیین‌نامه </w:t>
      </w:r>
      <w:r w:rsidR="00CA127B" w:rsidRPr="002D3EBC">
        <w:rPr>
          <w:rFonts w:hint="cs"/>
          <w:rtl/>
        </w:rPr>
        <w:t>تأسیس</w:t>
      </w:r>
      <w:r w:rsidR="00613892" w:rsidRPr="002D3EBC">
        <w:rPr>
          <w:rFonts w:hint="cs"/>
          <w:rtl/>
        </w:rPr>
        <w:t xml:space="preserve"> را به </w:t>
      </w:r>
      <w:r w:rsidR="00B37F8E" w:rsidRPr="002D3EBC">
        <w:rPr>
          <w:rFonts w:hint="cs"/>
          <w:rtl/>
        </w:rPr>
        <w:t xml:space="preserve">مرکز </w:t>
      </w:r>
      <w:r w:rsidR="00613892" w:rsidRPr="002D3EBC">
        <w:rPr>
          <w:rFonts w:hint="cs"/>
          <w:rtl/>
        </w:rPr>
        <w:t xml:space="preserve">اعلام </w:t>
      </w:r>
      <w:r w:rsidR="000F7031" w:rsidRPr="002D3EBC">
        <w:rPr>
          <w:rFonts w:hint="cs"/>
          <w:rtl/>
        </w:rPr>
        <w:t>ن</w:t>
      </w:r>
      <w:r w:rsidR="00EA6553" w:rsidRPr="002D3EBC">
        <w:rPr>
          <w:rFonts w:hint="cs"/>
          <w:rtl/>
        </w:rPr>
        <w:t>م</w:t>
      </w:r>
      <w:r w:rsidR="008B3764" w:rsidRPr="002D3EBC">
        <w:rPr>
          <w:rFonts w:hint="cs"/>
          <w:rtl/>
        </w:rPr>
        <w:t>ایند</w:t>
      </w:r>
      <w:r w:rsidR="00613892" w:rsidRPr="002D3EBC">
        <w:rPr>
          <w:rFonts w:hint="cs"/>
          <w:rtl/>
        </w:rPr>
        <w:t xml:space="preserve">. </w:t>
      </w:r>
      <w:r w:rsidR="00B37F8E" w:rsidRPr="002D3EBC">
        <w:rPr>
          <w:rFonts w:hint="cs"/>
          <w:rtl/>
        </w:rPr>
        <w:t>در خصوص</w:t>
      </w:r>
      <w:r w:rsidR="00613892" w:rsidRPr="002D3EBC">
        <w:rPr>
          <w:rFonts w:hint="cs"/>
          <w:rtl/>
        </w:rPr>
        <w:t xml:space="preserve"> شرکت‌های اعتبارسنجی نوع دو تحت نظارت بانک مرکزی، </w:t>
      </w:r>
      <w:r w:rsidR="00B37F8E" w:rsidRPr="002D3EBC">
        <w:rPr>
          <w:rFonts w:hint="cs"/>
          <w:rtl/>
        </w:rPr>
        <w:t xml:space="preserve">مرکز موظف است </w:t>
      </w:r>
      <w:r w:rsidR="00C53025" w:rsidRPr="002D3EBC">
        <w:rPr>
          <w:rFonts w:hint="cs"/>
          <w:rtl/>
        </w:rPr>
        <w:t>پیش از طرح موضوع در شورا</w:t>
      </w:r>
      <w:r w:rsidR="008B3764" w:rsidRPr="002D3EBC">
        <w:rPr>
          <w:rFonts w:hint="cs"/>
          <w:rtl/>
        </w:rPr>
        <w:t>،</w:t>
      </w:r>
      <w:r w:rsidR="00C53025" w:rsidRPr="002D3EBC">
        <w:rPr>
          <w:rFonts w:hint="cs"/>
          <w:rtl/>
        </w:rPr>
        <w:t xml:space="preserve"> درخواست واصله را جهت بررسی و اعلام نظر، برای بانک مرکزی ارسال نماید. </w:t>
      </w:r>
      <w:r w:rsidR="002515D5" w:rsidRPr="002D3EBC">
        <w:rPr>
          <w:rFonts w:hint="cs"/>
          <w:rtl/>
        </w:rPr>
        <w:t>بانک مرکزی</w:t>
      </w:r>
      <w:r w:rsidR="00C53025" w:rsidRPr="002D3EBC">
        <w:rPr>
          <w:rFonts w:hint="cs"/>
          <w:rtl/>
        </w:rPr>
        <w:t xml:space="preserve"> موظف است حداکثر ظرف </w:t>
      </w:r>
      <w:r w:rsidR="002F44B9" w:rsidRPr="002D3EBC">
        <w:rPr>
          <w:rFonts w:hint="cs"/>
          <w:rtl/>
        </w:rPr>
        <w:t>یک ماه نسبت به ارائه نظر د</w:t>
      </w:r>
      <w:r w:rsidR="00EA6553" w:rsidRPr="002D3EBC">
        <w:rPr>
          <w:rFonts w:hint="cs"/>
          <w:rtl/>
        </w:rPr>
        <w:t>رخصوص درخوا</w:t>
      </w:r>
      <w:r w:rsidR="002F44B9" w:rsidRPr="002D3EBC">
        <w:rPr>
          <w:rFonts w:hint="cs"/>
          <w:rtl/>
        </w:rPr>
        <w:t xml:space="preserve">ست واصله به مرکز </w:t>
      </w:r>
      <w:r w:rsidR="00B37F8E" w:rsidRPr="002D3EBC">
        <w:rPr>
          <w:rFonts w:hint="cs"/>
          <w:rtl/>
        </w:rPr>
        <w:t xml:space="preserve">اقدام </w:t>
      </w:r>
      <w:r w:rsidR="00A175CF" w:rsidRPr="002D3EBC">
        <w:rPr>
          <w:rFonts w:hint="cs"/>
          <w:rtl/>
        </w:rPr>
        <w:t>نمای</w:t>
      </w:r>
      <w:r w:rsidR="002515D5" w:rsidRPr="002D3EBC">
        <w:rPr>
          <w:rFonts w:hint="cs"/>
          <w:rtl/>
        </w:rPr>
        <w:t>د.</w:t>
      </w:r>
      <w:r w:rsidR="0096077B" w:rsidRPr="002D3EBC">
        <w:rPr>
          <w:rFonts w:hint="cs"/>
          <w:rtl/>
        </w:rPr>
        <w:t xml:space="preserve"> مرکز موظف است در اولین جلسه شورا درخواست واصله را در دستور کار شورا قرار دهد.</w:t>
      </w:r>
    </w:p>
    <w:p w14:paraId="4ED25390" w14:textId="027B78E9" w:rsidR="00D16619" w:rsidRPr="002D3EBC" w:rsidRDefault="00006070" w:rsidP="00F67D70">
      <w:pPr>
        <w:pStyle w:val="ListParagraph"/>
        <w:ind w:left="0"/>
        <w:rPr>
          <w:rtl/>
        </w:rPr>
      </w:pPr>
      <w:r w:rsidRPr="002D3EBC">
        <w:rPr>
          <w:rFonts w:hint="cs"/>
          <w:b/>
          <w:bCs/>
          <w:rtl/>
        </w:rPr>
        <w:t xml:space="preserve">تبصره </w:t>
      </w:r>
      <w:r w:rsidR="00F67D70">
        <w:rPr>
          <w:rFonts w:hint="cs"/>
          <w:b/>
          <w:bCs/>
          <w:rtl/>
        </w:rPr>
        <w:t>4</w:t>
      </w:r>
      <w:r w:rsidRPr="002D3EBC">
        <w:rPr>
          <w:rFonts w:hint="cs"/>
          <w:b/>
          <w:bCs/>
          <w:rtl/>
        </w:rPr>
        <w:t xml:space="preserve">- </w:t>
      </w:r>
      <w:r w:rsidR="000C4F47" w:rsidRPr="002D3EBC">
        <w:rPr>
          <w:rFonts w:hint="cs"/>
          <w:rtl/>
        </w:rPr>
        <w:t>در صورتی که شرکت‌های اعتبارسنجی مطابق آیین‌نامه رتبه‌بندی، حائز رتبه سطح فعالیت یک یا دو شوند، حداکثر نرخ کارمزد خدمات قابل ارائه توسط آن شرکت به ترتیب 1.5 و 1.25 برابر</w:t>
      </w:r>
      <w:r w:rsidR="000C4F47" w:rsidRPr="002D3EBC">
        <w:rPr>
          <w:rFonts w:hint="cs"/>
          <w:rtl/>
          <w:lang w:bidi="fa-IR"/>
        </w:rPr>
        <w:t xml:space="preserve"> کارمزدهای مذکور در این ماده</w:t>
      </w:r>
      <w:r w:rsidR="000C4F47" w:rsidRPr="002D3EBC">
        <w:rPr>
          <w:rFonts w:hint="cs"/>
          <w:rtl/>
        </w:rPr>
        <w:t xml:space="preserve"> خواهد بود.</w:t>
      </w:r>
    </w:p>
    <w:p w14:paraId="75DC930D" w14:textId="3BBD7FFA" w:rsidR="00D16619" w:rsidRPr="002D3EBC" w:rsidRDefault="002600B4" w:rsidP="002D3EBC">
      <w:pPr>
        <w:pStyle w:val="ListParagraph"/>
        <w:numPr>
          <w:ilvl w:val="0"/>
          <w:numId w:val="2"/>
        </w:numPr>
        <w:ind w:left="0" w:firstLine="0"/>
      </w:pPr>
      <w:r w:rsidRPr="002D3EBC">
        <w:rPr>
          <w:rFonts w:hint="cs"/>
          <w:rtl/>
        </w:rPr>
        <w:t>شرکت‌های اعتبارسنجی</w:t>
      </w:r>
      <w:r w:rsidR="00915D87" w:rsidRPr="002D3EBC">
        <w:rPr>
          <w:rFonts w:hint="cs"/>
          <w:rtl/>
        </w:rPr>
        <w:t xml:space="preserve"> نوع یک</w:t>
      </w:r>
      <w:r w:rsidR="000E2EE3" w:rsidRPr="002D3EBC">
        <w:rPr>
          <w:rFonts w:hint="cs"/>
          <w:rtl/>
        </w:rPr>
        <w:t xml:space="preserve"> و نوع دو</w:t>
      </w:r>
      <w:r w:rsidRPr="002D3EBC">
        <w:rPr>
          <w:rFonts w:hint="cs"/>
          <w:rtl/>
        </w:rPr>
        <w:t xml:space="preserve"> موظف به رعایت نرخ کارمزد موضوع</w:t>
      </w:r>
      <w:r w:rsidR="00262A53" w:rsidRPr="002D3EBC">
        <w:rPr>
          <w:rFonts w:hint="cs"/>
          <w:rtl/>
          <w:lang w:bidi="fa-IR"/>
        </w:rPr>
        <w:t xml:space="preserve"> </w:t>
      </w:r>
      <w:r w:rsidR="000E2EE3" w:rsidRPr="002D3EBC">
        <w:rPr>
          <w:rFonts w:hint="cs"/>
          <w:rtl/>
        </w:rPr>
        <w:t>ماده (8)</w:t>
      </w:r>
      <w:r w:rsidRPr="002D3EBC">
        <w:rPr>
          <w:rFonts w:hint="cs"/>
          <w:rtl/>
        </w:rPr>
        <w:t xml:space="preserve"> این دستورالعمل هستند و در صورت احراز دریافت مبلغی مازاد بر نرخ‌های فوق از استفاده‌کنندگان و مشتری، شورا مطابق با آیین‌نامه انتظامی </w:t>
      </w:r>
      <w:r w:rsidR="00297567" w:rsidRPr="002D3EBC">
        <w:rPr>
          <w:rFonts w:hint="cs"/>
          <w:rtl/>
        </w:rPr>
        <w:t xml:space="preserve">با ایشان برخورد </w:t>
      </w:r>
      <w:r w:rsidRPr="002D3EBC">
        <w:rPr>
          <w:rFonts w:hint="cs"/>
          <w:rtl/>
        </w:rPr>
        <w:t>خواهد نمود. همچنین این موضوع طبق آیین‌نامه رتبه‌بندی، در سطح فعالیت اختصاص داده‌شده به شرکت‌های اعتبارسنجی موثر واقع می‌شود.</w:t>
      </w:r>
    </w:p>
    <w:p w14:paraId="2A024E76" w14:textId="5D5B3BB7" w:rsidR="00D16619" w:rsidRPr="002D3EBC" w:rsidRDefault="002600B4" w:rsidP="002D3EBC">
      <w:pPr>
        <w:pStyle w:val="ListParagraph"/>
        <w:numPr>
          <w:ilvl w:val="0"/>
          <w:numId w:val="2"/>
        </w:numPr>
        <w:ind w:left="0" w:firstLine="0"/>
      </w:pPr>
      <w:r w:rsidRPr="002D3EBC">
        <w:rPr>
          <w:rFonts w:hint="cs"/>
          <w:rtl/>
        </w:rPr>
        <w:t>استفاده‌کنندگان از گزارش‌های شرکت‌های اعتبارسنجی موظف به رعایت نرخ کارمزد موضوع ماده (</w:t>
      </w:r>
      <w:r w:rsidR="00BD48AB" w:rsidRPr="002D3EBC">
        <w:rPr>
          <w:rFonts w:hint="cs"/>
          <w:rtl/>
        </w:rPr>
        <w:t>8</w:t>
      </w:r>
      <w:r w:rsidRPr="002D3EBC">
        <w:rPr>
          <w:rFonts w:hint="cs"/>
          <w:rtl/>
        </w:rPr>
        <w:t xml:space="preserve">) این دستورالعمل هستند و در صورت احراز دریافت مبلغی مازاد بر نرخ‌های فوق از مشتری، شرکت‌های اعتبارسنجی موظفند دسترسی استفاده‌کنندگان خاطی به خدمات خود را قطع نموده و مراتب امر را به مرکز اعلام نمایند. همچنین در صورت احراز عدم همکاری و اطلاع‌رسانی به مرکز توسط شرکت‌های اعتبارسنجی، شورا مطابق با آیین‌نامه انتظامی </w:t>
      </w:r>
      <w:r w:rsidR="0094666A" w:rsidRPr="002D3EBC">
        <w:rPr>
          <w:rFonts w:hint="cs"/>
          <w:rtl/>
        </w:rPr>
        <w:t>با ایشان برخورد</w:t>
      </w:r>
      <w:r w:rsidRPr="002D3EBC">
        <w:rPr>
          <w:rFonts w:hint="cs"/>
          <w:rtl/>
        </w:rPr>
        <w:t xml:space="preserve"> خواهد نمود. همچنین این موضوع طبق آیین‌نامه رتبه‌بندی، در سطح فعالیت اختصاص داده‌شده به شرکت‌های اعتبارسنجی موثر واقع می‌شود.</w:t>
      </w:r>
    </w:p>
    <w:p w14:paraId="3588DE8F" w14:textId="27A25439" w:rsidR="00D16619" w:rsidRPr="002D3EBC" w:rsidRDefault="002600B4" w:rsidP="002D3EBC">
      <w:pPr>
        <w:pStyle w:val="Heading2"/>
        <w:rPr>
          <w:rtl/>
        </w:rPr>
      </w:pPr>
      <w:r w:rsidRPr="002D3EBC">
        <w:rPr>
          <w:rFonts w:hint="cs"/>
          <w:rtl/>
        </w:rPr>
        <w:lastRenderedPageBreak/>
        <w:t xml:space="preserve">فصل </w:t>
      </w:r>
      <w:r w:rsidR="00CB5AC3" w:rsidRPr="002D3EBC">
        <w:rPr>
          <w:rFonts w:hint="cs"/>
          <w:rtl/>
        </w:rPr>
        <w:t>هشتم</w:t>
      </w:r>
      <w:r w:rsidRPr="002D3EBC">
        <w:rPr>
          <w:rFonts w:hint="cs"/>
          <w:rtl/>
        </w:rPr>
        <w:t>: کارمزد گزارش دریافتی دستگاه‌های اجرایی</w:t>
      </w:r>
    </w:p>
    <w:p w14:paraId="5ECED7AF" w14:textId="424B5A41" w:rsidR="00D16619" w:rsidRPr="002D3EBC" w:rsidRDefault="002600B4" w:rsidP="002D3EBC">
      <w:pPr>
        <w:pStyle w:val="ListParagraph"/>
        <w:numPr>
          <w:ilvl w:val="0"/>
          <w:numId w:val="2"/>
        </w:numPr>
        <w:ind w:left="0" w:firstLine="0"/>
      </w:pPr>
      <w:r w:rsidRPr="002D3EBC">
        <w:rPr>
          <w:rFonts w:hint="cs"/>
          <w:rtl/>
        </w:rPr>
        <w:t xml:space="preserve">دستگاه‌های اجرایی </w:t>
      </w:r>
      <w:r w:rsidR="003F0E49" w:rsidRPr="002D3EBC">
        <w:rPr>
          <w:rFonts w:hint="cs"/>
          <w:rtl/>
        </w:rPr>
        <w:t>تأمین‌کننده</w:t>
      </w:r>
      <w:r w:rsidRPr="002D3EBC">
        <w:rPr>
          <w:rFonts w:hint="cs"/>
          <w:rtl/>
        </w:rPr>
        <w:t xml:space="preserve"> اطلاعات پایگاه داده اعتباری </w:t>
      </w:r>
      <w:r w:rsidR="00477A47" w:rsidRPr="002D3EBC">
        <w:rPr>
          <w:rFonts w:hint="cs"/>
          <w:rtl/>
        </w:rPr>
        <w:t>کشور</w:t>
      </w:r>
      <w:r w:rsidRPr="002D3EBC">
        <w:rPr>
          <w:rFonts w:hint="cs"/>
          <w:rtl/>
        </w:rPr>
        <w:t>، مطابق کمی</w:t>
      </w:r>
      <w:r w:rsidR="00477A47" w:rsidRPr="002D3EBC">
        <w:rPr>
          <w:rFonts w:hint="cs"/>
          <w:rtl/>
        </w:rPr>
        <w:t>ّ</w:t>
      </w:r>
      <w:r w:rsidRPr="002D3EBC">
        <w:rPr>
          <w:rFonts w:hint="cs"/>
          <w:rtl/>
        </w:rPr>
        <w:t>ت و کیفیت اطلاعات ارسالی که توسط مرکز مورد بررسی قرار می‌گیرد، حداکثر تا بیست درصد (20%) تخفیف نسبت به کارمزدهای مذکور در ماده (</w:t>
      </w:r>
      <w:r w:rsidR="00BD48AB" w:rsidRPr="002D3EBC">
        <w:rPr>
          <w:rFonts w:hint="cs"/>
          <w:rtl/>
        </w:rPr>
        <w:t>8</w:t>
      </w:r>
      <w:r w:rsidRPr="002D3EBC">
        <w:rPr>
          <w:rFonts w:hint="cs"/>
          <w:rtl/>
        </w:rPr>
        <w:t xml:space="preserve">) این دستورالعمل برای شرکت‌های اعتبارسنجی نوع یک برخوردارند و سایر دستگاه‌های اجرایی استفاده‌کننده‌ از خدمات شرکت‌های اعتبارسنجی نوع یک نیز حداکثر از ده درصد (10%) تخفیف برخوردار </w:t>
      </w:r>
      <w:r w:rsidRPr="002D3EBC">
        <w:rPr>
          <w:rFonts w:hint="eastAsia"/>
          <w:rtl/>
        </w:rPr>
        <w:t>خواهند</w:t>
      </w:r>
      <w:r w:rsidRPr="002D3EBC">
        <w:rPr>
          <w:rtl/>
        </w:rPr>
        <w:t xml:space="preserve"> </w:t>
      </w:r>
      <w:r w:rsidRPr="002D3EBC">
        <w:rPr>
          <w:rFonts w:hint="eastAsia"/>
          <w:rtl/>
        </w:rPr>
        <w:t>بود</w:t>
      </w:r>
      <w:r w:rsidRPr="002D3EBC">
        <w:rPr>
          <w:rtl/>
        </w:rPr>
        <w:t>.</w:t>
      </w:r>
    </w:p>
    <w:p w14:paraId="40353635" w14:textId="71B74FE6" w:rsidR="00D16619" w:rsidRPr="002D3EBC" w:rsidRDefault="002600B4" w:rsidP="00BE6C51">
      <w:pPr>
        <w:pStyle w:val="ListParagraph"/>
        <w:numPr>
          <w:ilvl w:val="0"/>
          <w:numId w:val="2"/>
        </w:numPr>
        <w:ind w:left="0" w:firstLine="0"/>
      </w:pPr>
      <w:r w:rsidRPr="002D3EBC">
        <w:rPr>
          <w:rFonts w:hint="cs"/>
          <w:rtl/>
        </w:rPr>
        <w:t xml:space="preserve">بانک‌ها و موسسات اعتباری غیربانکی بر اساس </w:t>
      </w:r>
      <w:r w:rsidR="00477A47" w:rsidRPr="002D3EBC">
        <w:rPr>
          <w:rFonts w:hint="cs"/>
          <w:rtl/>
        </w:rPr>
        <w:t xml:space="preserve">کمیّت </w:t>
      </w:r>
      <w:r w:rsidRPr="002D3EBC">
        <w:rPr>
          <w:rFonts w:hint="cs"/>
          <w:rtl/>
        </w:rPr>
        <w:t>و کیفیت اطلاعات ارسالی</w:t>
      </w:r>
      <w:r w:rsidR="006A4706" w:rsidRPr="002D3EBC">
        <w:rPr>
          <w:rFonts w:hint="cs"/>
          <w:rtl/>
        </w:rPr>
        <w:t xml:space="preserve"> و پس از تأیید بانک مرکزی</w:t>
      </w:r>
      <w:r w:rsidRPr="002D3EBC">
        <w:rPr>
          <w:rFonts w:hint="cs"/>
          <w:rtl/>
        </w:rPr>
        <w:t xml:space="preserve">، حداکثر از بیست درصد (20%) تخفیف در استفاده از خدمات </w:t>
      </w:r>
      <w:r w:rsidR="00BE6C51">
        <w:rPr>
          <w:rFonts w:hint="cs"/>
          <w:rtl/>
        </w:rPr>
        <w:t>شرکت‌های</w:t>
      </w:r>
      <w:r w:rsidRPr="002D3EBC">
        <w:rPr>
          <w:rFonts w:hint="cs"/>
          <w:rtl/>
        </w:rPr>
        <w:t xml:space="preserve"> اعتبارسنجی نوع یک برخوردار خواهند بود.</w:t>
      </w:r>
    </w:p>
    <w:p w14:paraId="546D5CBB" w14:textId="33941F04" w:rsidR="00D16619" w:rsidRPr="002D3EBC" w:rsidRDefault="002600B4" w:rsidP="002D3EBC">
      <w:pPr>
        <w:pStyle w:val="Heading2"/>
      </w:pPr>
      <w:r w:rsidRPr="002D3EBC">
        <w:rPr>
          <w:rFonts w:hint="eastAsia"/>
          <w:rtl/>
        </w:rPr>
        <w:t>فصل</w:t>
      </w:r>
      <w:r w:rsidRPr="002D3EBC">
        <w:rPr>
          <w:rtl/>
        </w:rPr>
        <w:t xml:space="preserve"> </w:t>
      </w:r>
      <w:r w:rsidR="00CB5AC3" w:rsidRPr="002D3EBC">
        <w:rPr>
          <w:rFonts w:hint="cs"/>
          <w:rtl/>
        </w:rPr>
        <w:t>ن</w:t>
      </w:r>
      <w:r w:rsidR="00CB5AC3" w:rsidRPr="002D3EBC">
        <w:rPr>
          <w:rFonts w:hint="eastAsia"/>
          <w:rtl/>
        </w:rPr>
        <w:t>هم</w:t>
      </w:r>
      <w:r w:rsidRPr="002D3EBC">
        <w:rPr>
          <w:rtl/>
        </w:rPr>
        <w:t xml:space="preserve">: </w:t>
      </w:r>
      <w:r w:rsidRPr="002D3EBC">
        <w:rPr>
          <w:rFonts w:hint="eastAsia"/>
          <w:rtl/>
        </w:rPr>
        <w:t>سا</w:t>
      </w:r>
      <w:r w:rsidRPr="002D3EBC">
        <w:rPr>
          <w:rFonts w:hint="cs"/>
          <w:rtl/>
        </w:rPr>
        <w:t>ی</w:t>
      </w:r>
      <w:r w:rsidRPr="002D3EBC">
        <w:rPr>
          <w:rFonts w:hint="eastAsia"/>
          <w:rtl/>
        </w:rPr>
        <w:t>ر</w:t>
      </w:r>
      <w:r w:rsidRPr="002D3EBC">
        <w:rPr>
          <w:rtl/>
        </w:rPr>
        <w:t xml:space="preserve"> </w:t>
      </w:r>
      <w:r w:rsidRPr="002D3EBC">
        <w:rPr>
          <w:rFonts w:hint="eastAsia"/>
          <w:rtl/>
        </w:rPr>
        <w:t>موارد</w:t>
      </w:r>
    </w:p>
    <w:p w14:paraId="028B44BC" w14:textId="26E4EB8D" w:rsidR="00D16619" w:rsidRPr="002D3EBC" w:rsidRDefault="002600B4" w:rsidP="002D3EBC">
      <w:pPr>
        <w:pStyle w:val="ListParagraph"/>
        <w:numPr>
          <w:ilvl w:val="0"/>
          <w:numId w:val="2"/>
        </w:numPr>
        <w:ind w:left="0" w:firstLine="0"/>
      </w:pPr>
      <w:r w:rsidRPr="002D3EBC">
        <w:rPr>
          <w:rFonts w:hint="cs"/>
          <w:rtl/>
        </w:rPr>
        <w:t xml:space="preserve">پس از صدور مجوز فعالیت در چهارچوب فرایندهای مذکور در </w:t>
      </w:r>
      <w:r w:rsidRPr="002D3EBC">
        <w:rPr>
          <w:rFonts w:hint="cs"/>
          <w:rtl/>
          <w:lang w:bidi="fa-IR"/>
        </w:rPr>
        <w:t xml:space="preserve">آیین‌نامه </w:t>
      </w:r>
      <w:r w:rsidR="00CA127B" w:rsidRPr="002D3EBC">
        <w:rPr>
          <w:rFonts w:hint="cs"/>
          <w:rtl/>
          <w:lang w:bidi="fa-IR"/>
        </w:rPr>
        <w:t>تأسیس</w:t>
      </w:r>
      <w:r w:rsidRPr="002D3EBC">
        <w:rPr>
          <w:rFonts w:hint="cs"/>
          <w:rtl/>
        </w:rPr>
        <w:t>، مدیرعامل شرکت</w:t>
      </w:r>
      <w:r w:rsidR="00BE6C51">
        <w:rPr>
          <w:rFonts w:hint="cs"/>
          <w:rtl/>
        </w:rPr>
        <w:t>‌های</w:t>
      </w:r>
      <w:r w:rsidRPr="002D3EBC">
        <w:rPr>
          <w:rFonts w:hint="cs"/>
          <w:rtl/>
        </w:rPr>
        <w:t xml:space="preserve"> اعتبارسنجی نوع یک </w:t>
      </w:r>
      <w:r w:rsidR="00BE6C51">
        <w:rPr>
          <w:rFonts w:hint="cs"/>
          <w:rtl/>
        </w:rPr>
        <w:t xml:space="preserve">و نوع دو </w:t>
      </w:r>
      <w:r w:rsidRPr="002D3EBC">
        <w:rPr>
          <w:rFonts w:hint="cs"/>
          <w:rtl/>
        </w:rPr>
        <w:t>موظف است تاریخ شروع رسمی فعالیت شرکت را حداقل هفت روز کاری پیش از آغاز فعالیت، به صورت مکتوب به مرکز اعلام نماید.</w:t>
      </w:r>
      <w:bookmarkStart w:id="0" w:name="_GoBack"/>
      <w:bookmarkEnd w:id="0"/>
    </w:p>
    <w:p w14:paraId="33D888C2" w14:textId="77777777" w:rsidR="00D16619" w:rsidRPr="002D3EBC" w:rsidRDefault="002600B4" w:rsidP="002D3EBC">
      <w:r w:rsidRPr="002D3EBC">
        <w:rPr>
          <w:rFonts w:hint="cs"/>
          <w:b/>
          <w:bCs/>
          <w:rtl/>
        </w:rPr>
        <w:t>تبصره-</w:t>
      </w:r>
      <w:r w:rsidRPr="002D3EBC">
        <w:rPr>
          <w:rFonts w:hint="cs"/>
          <w:rtl/>
        </w:rPr>
        <w:t xml:space="preserve"> شرکت‌های اعتبارسنجی تحت نظارت بانک مرکزی موظفند حداقل هفت روز کاری پیش از آغاز فعالیت، تاریخ رسمی فعالیت خود را به صورت مکتوب به بانک مرکزی اعلام نمایند.</w:t>
      </w:r>
    </w:p>
    <w:p w14:paraId="1503579E" w14:textId="2D32D894" w:rsidR="00D16619" w:rsidRPr="002D3EBC" w:rsidRDefault="002600B4" w:rsidP="002D3EBC">
      <w:pPr>
        <w:pStyle w:val="ListParagraph"/>
        <w:numPr>
          <w:ilvl w:val="0"/>
          <w:numId w:val="2"/>
        </w:numPr>
        <w:ind w:left="0" w:firstLine="0"/>
      </w:pPr>
      <w:r w:rsidRPr="002D3EBC">
        <w:rPr>
          <w:rtl/>
        </w:rPr>
        <w:t xml:space="preserve">هیئت مدیره شرکت </w:t>
      </w:r>
      <w:r w:rsidRPr="002D3EBC">
        <w:rPr>
          <w:rFonts w:hint="cs"/>
          <w:rtl/>
        </w:rPr>
        <w:t>اعتبارسنجی نوع یک</w:t>
      </w:r>
      <w:r w:rsidRPr="002D3EBC">
        <w:rPr>
          <w:rtl/>
        </w:rPr>
        <w:t xml:space="preserve"> موظف است دستورالعمل</w:t>
      </w:r>
      <w:r w:rsidRPr="002D3EBC">
        <w:rPr>
          <w:rFonts w:hint="cs"/>
          <w:rtl/>
        </w:rPr>
        <w:t>‌</w:t>
      </w:r>
      <w:r w:rsidRPr="002D3EBC">
        <w:rPr>
          <w:rtl/>
        </w:rPr>
        <w:t>های داخلی مرتبط با انجام فعالیت</w:t>
      </w:r>
      <w:r w:rsidRPr="002D3EBC">
        <w:rPr>
          <w:rFonts w:hint="cs"/>
          <w:rtl/>
        </w:rPr>
        <w:t>‌</w:t>
      </w:r>
      <w:r w:rsidRPr="002D3EBC">
        <w:rPr>
          <w:rtl/>
        </w:rPr>
        <w:t>های موضوع ماده (</w:t>
      </w:r>
      <w:r w:rsidRPr="002D3EBC">
        <w:rPr>
          <w:rFonts w:hint="cs"/>
          <w:rtl/>
        </w:rPr>
        <w:t>16</w:t>
      </w:r>
      <w:r w:rsidRPr="002D3EBC">
        <w:rPr>
          <w:rtl/>
        </w:rPr>
        <w:t xml:space="preserve">) </w:t>
      </w:r>
      <w:r w:rsidRPr="002D3EBC">
        <w:rPr>
          <w:rFonts w:hint="cs"/>
          <w:rtl/>
          <w:lang w:bidi="fa-IR"/>
        </w:rPr>
        <w:t xml:space="preserve">آیین‌نامه </w:t>
      </w:r>
      <w:r w:rsidR="00CA127B" w:rsidRPr="002D3EBC">
        <w:rPr>
          <w:rFonts w:hint="cs"/>
          <w:rtl/>
          <w:lang w:bidi="fa-IR"/>
        </w:rPr>
        <w:t>تأسیس</w:t>
      </w:r>
      <w:r w:rsidRPr="002D3EBC">
        <w:rPr>
          <w:rtl/>
        </w:rPr>
        <w:t xml:space="preserve"> را تدوین و به تصویب برساند و نسخه</w:t>
      </w:r>
      <w:r w:rsidRPr="002D3EBC">
        <w:rPr>
          <w:rFonts w:hint="cs"/>
          <w:rtl/>
        </w:rPr>
        <w:t>‌</w:t>
      </w:r>
      <w:r w:rsidRPr="002D3EBC">
        <w:rPr>
          <w:rtl/>
        </w:rPr>
        <w:t xml:space="preserve">ای از آن را در اختیار </w:t>
      </w:r>
      <w:r w:rsidRPr="002D3EBC">
        <w:rPr>
          <w:rFonts w:hint="cs"/>
          <w:rtl/>
        </w:rPr>
        <w:t xml:space="preserve">مرکز </w:t>
      </w:r>
      <w:r w:rsidRPr="002D3EBC">
        <w:rPr>
          <w:rtl/>
        </w:rPr>
        <w:t>قرار دهد.</w:t>
      </w:r>
    </w:p>
    <w:p w14:paraId="3C450A69" w14:textId="77777777" w:rsidR="00D16619" w:rsidRPr="002D3EBC" w:rsidRDefault="002600B4" w:rsidP="002D3EBC">
      <w:pPr>
        <w:rPr>
          <w:rtl/>
        </w:rPr>
      </w:pPr>
      <w:r w:rsidRPr="002D3EBC">
        <w:rPr>
          <w:rFonts w:hint="cs"/>
          <w:b/>
          <w:bCs/>
          <w:rtl/>
        </w:rPr>
        <w:t>تبصره-</w:t>
      </w:r>
      <w:r w:rsidRPr="002D3EBC">
        <w:rPr>
          <w:rFonts w:hint="cs"/>
          <w:rtl/>
        </w:rPr>
        <w:t xml:space="preserve"> شرکت‌های تحت نظارت بانک مرکزی، موظفند دستورالعمل‌های مذکور را در اختیار بانک مرکزی نیز قرار دهند.</w:t>
      </w:r>
    </w:p>
    <w:p w14:paraId="0B2C0696" w14:textId="72B445D5" w:rsidR="00D16619" w:rsidRPr="002D3EBC" w:rsidRDefault="002600B4" w:rsidP="002D3EBC">
      <w:pPr>
        <w:pStyle w:val="ListParagraph"/>
        <w:numPr>
          <w:ilvl w:val="0"/>
          <w:numId w:val="2"/>
        </w:numPr>
        <w:ind w:left="0" w:firstLine="0"/>
      </w:pPr>
      <w:r w:rsidRPr="002D3EBC">
        <w:rPr>
          <w:rFonts w:hint="cs"/>
          <w:rtl/>
        </w:rPr>
        <w:t>وزارت امور اقتصادی و دارایی و بانک مرکزی موظفند به منظور ایجاد تبادل و نامه‌نگاری‌های لازم با شرکت‌های اعتبارسنجی دارای مجوز فعالیت از شورا، دسترسی (پروفایل) مربوطه برای تبادل پیام با شرکت‌های مذکور را در سیستم‌های نامه‌نگاری داخلی خود به‌گونه‌ای ایجاد نمایند که نامه‌های ارسالی و دریافتی به/از شرکت‌ها</w:t>
      </w:r>
      <w:r w:rsidR="00C3006B" w:rsidRPr="002D3EBC">
        <w:rPr>
          <w:rFonts w:hint="cs"/>
          <w:rtl/>
        </w:rPr>
        <w:t>،</w:t>
      </w:r>
      <w:r w:rsidRPr="002D3EBC">
        <w:rPr>
          <w:rFonts w:hint="cs"/>
          <w:rtl/>
        </w:rPr>
        <w:t xml:space="preserve"> دارای شماره نامه قابل ارجاع و پیگیری باشد و تمام نامه‌نگاری‌ها از این طریق صورت بگیرد.</w:t>
      </w:r>
    </w:p>
    <w:sectPr w:rsidR="00D16619" w:rsidRPr="002D3EBC" w:rsidSect="00376E07">
      <w:headerReference w:type="default" r:id="rId8"/>
      <w:footerReference w:type="default" r:id="rId9"/>
      <w:pgSz w:w="12240" w:h="15840"/>
      <w:pgMar w:top="900" w:right="1260" w:bottom="1440" w:left="126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8AD76" w14:textId="77777777" w:rsidR="003E03BD" w:rsidRDefault="003E03BD">
      <w:pPr>
        <w:spacing w:after="0" w:line="240" w:lineRule="auto"/>
      </w:pPr>
      <w:r>
        <w:separator/>
      </w:r>
    </w:p>
  </w:endnote>
  <w:endnote w:type="continuationSeparator" w:id="0">
    <w:p w14:paraId="37753E01" w14:textId="77777777" w:rsidR="003E03BD" w:rsidRDefault="003E03BD">
      <w:pPr>
        <w:spacing w:after="0" w:line="240" w:lineRule="auto"/>
      </w:pPr>
      <w:r>
        <w:continuationSeparator/>
      </w:r>
    </w:p>
  </w:endnote>
  <w:endnote w:type="continuationNotice" w:id="1">
    <w:p w14:paraId="34DE55E3" w14:textId="77777777" w:rsidR="003E03BD" w:rsidRDefault="003E0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PT Nazanin">
    <w:charset w:val="02"/>
    <w:family w:val="auto"/>
    <w:pitch w:val="variable"/>
    <w:sig w:usb0="00000000" w:usb1="10000000" w:usb2="00000000" w:usb3="00000000" w:csb0="80000000" w:csb1="00000000"/>
  </w:font>
  <w:font w:name="IPT.Nazanin">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17B4" w14:textId="648555F1" w:rsidR="00D16619" w:rsidRPr="00376E07" w:rsidRDefault="002676E6">
    <w:pPr>
      <w:pStyle w:val="Footer"/>
      <w:jc w:val="center"/>
      <w:rPr>
        <w:szCs w:val="22"/>
      </w:rPr>
    </w:pPr>
    <w:sdt>
      <w:sdtPr>
        <w:rPr>
          <w:szCs w:val="22"/>
          <w:rtl/>
        </w:rPr>
        <w:id w:val="1053050041"/>
        <w:docPartObj>
          <w:docPartGallery w:val="Page Numbers (Bottom of Page)"/>
          <w:docPartUnique/>
        </w:docPartObj>
      </w:sdtPr>
      <w:sdtEndPr>
        <w:rPr>
          <w:noProof/>
        </w:rPr>
      </w:sdtEndPr>
      <w:sdtContent>
        <w:r w:rsidR="002600B4" w:rsidRPr="00376E07">
          <w:rPr>
            <w:szCs w:val="22"/>
          </w:rPr>
          <w:fldChar w:fldCharType="begin"/>
        </w:r>
        <w:r w:rsidR="002600B4" w:rsidRPr="00376E07">
          <w:rPr>
            <w:szCs w:val="22"/>
          </w:rPr>
          <w:instrText xml:space="preserve"> PAGE   \* MERGEFORMAT </w:instrText>
        </w:r>
        <w:r w:rsidR="002600B4" w:rsidRPr="00376E07">
          <w:rPr>
            <w:szCs w:val="22"/>
          </w:rPr>
          <w:fldChar w:fldCharType="separate"/>
        </w:r>
        <w:r>
          <w:rPr>
            <w:noProof/>
            <w:szCs w:val="22"/>
            <w:rtl/>
          </w:rPr>
          <w:t>4</w:t>
        </w:r>
        <w:r w:rsidR="002600B4" w:rsidRPr="00376E07">
          <w:rPr>
            <w:noProof/>
            <w:szCs w:val="22"/>
          </w:rPr>
          <w:fldChar w:fldCharType="end"/>
        </w:r>
      </w:sdtContent>
    </w:sdt>
  </w:p>
  <w:p w14:paraId="0B421967" w14:textId="77777777" w:rsidR="00D16619" w:rsidRDefault="00D16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FBDAB" w14:textId="77777777" w:rsidR="003E03BD" w:rsidRDefault="003E03BD">
      <w:pPr>
        <w:spacing w:after="0" w:line="240" w:lineRule="auto"/>
      </w:pPr>
      <w:r>
        <w:separator/>
      </w:r>
    </w:p>
  </w:footnote>
  <w:footnote w:type="continuationSeparator" w:id="0">
    <w:p w14:paraId="6DCEEADD" w14:textId="77777777" w:rsidR="003E03BD" w:rsidRDefault="003E03BD">
      <w:pPr>
        <w:spacing w:after="0" w:line="240" w:lineRule="auto"/>
      </w:pPr>
      <w:r>
        <w:continuationSeparator/>
      </w:r>
    </w:p>
  </w:footnote>
  <w:footnote w:type="continuationNotice" w:id="1">
    <w:p w14:paraId="61A38324" w14:textId="77777777" w:rsidR="003E03BD" w:rsidRDefault="003E03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F463B" w14:textId="654F5896" w:rsidR="00376E07" w:rsidRDefault="002676E6">
    <w:pPr>
      <w:pStyle w:val="Header"/>
    </w:pPr>
    <w:r>
      <w:rPr>
        <w:noProof/>
      </w:rPr>
      <w:pict w14:anchorId="669C5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238111" o:spid="_x0000_s2049" type="#_x0000_t75" style="position:absolute;left:0;text-align:left;margin-left:0;margin-top:0;width:332.9pt;height:368pt;z-index:-251658752;mso-position-horizontal:center;mso-position-horizontal-relative:margin;mso-position-vertical:center;mso-position-vertical-relative:margin" o:allowincell="f">
          <v:imagedata r:id="rId1" o:title="لوگوی مرکز" cropleft="14547f" cropright="17643f" gain="19661f" blacklevel="26214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913"/>
    <w:multiLevelType w:val="multilevel"/>
    <w:tmpl w:val="42C00ADC"/>
    <w:lvl w:ilvl="0">
      <w:start w:val="1"/>
      <w:numFmt w:val="decimal"/>
      <w:suff w:val="space"/>
      <w:lvlText w:val="%1-"/>
      <w:lvlJc w:val="left"/>
      <w:pPr>
        <w:ind w:left="3060" w:hanging="360"/>
      </w:pPr>
      <w:rPr>
        <w:rFonts w:ascii="Times New Roman" w:hAnsi="Times New Roman" w:cs="B Nazanin" w:hint="default"/>
        <w:b/>
        <w:bCs/>
        <w:i w:val="0"/>
        <w:iCs w:val="0"/>
        <w:color w:val="000000" w:themeColor="text1"/>
        <w:sz w:val="28"/>
        <w:szCs w:val="32"/>
      </w:rPr>
    </w:lvl>
    <w:lvl w:ilvl="1">
      <w:start w:val="1"/>
      <w:numFmt w:val="decimal"/>
      <w:suff w:val="space"/>
      <w:lvlText w:val="%1-%2-"/>
      <w:lvlJc w:val="left"/>
      <w:pPr>
        <w:ind w:left="2279" w:hanging="720"/>
      </w:pPr>
      <w:rPr>
        <w:rFonts w:ascii="Times New Roman" w:hAnsi="Times New Roman" w:cs="B Nazanin" w:hint="default"/>
        <w:b/>
        <w:bCs/>
        <w:i w:val="0"/>
        <w:iCs w:val="0"/>
        <w:color w:val="000000" w:themeColor="text1"/>
        <w:sz w:val="28"/>
        <w:szCs w:val="32"/>
      </w:rPr>
    </w:lvl>
    <w:lvl w:ilvl="2">
      <w:start w:val="1"/>
      <w:numFmt w:val="decimal"/>
      <w:suff w:val="space"/>
      <w:lvlText w:val="%1-%2-%3-"/>
      <w:lvlJc w:val="left"/>
      <w:pPr>
        <w:ind w:left="1080" w:hanging="1080"/>
      </w:pPr>
      <w:rPr>
        <w:rFonts w:ascii="Times New Roman" w:hAnsi="Times New Roman" w:cs="B Nazanin" w:hint="default"/>
        <w:b/>
        <w:bCs/>
        <w:i w:val="0"/>
        <w:iCs w:val="0"/>
        <w:color w:val="000000" w:themeColor="text1"/>
        <w:sz w:val="24"/>
        <w:szCs w:val="28"/>
      </w:rPr>
    </w:lvl>
    <w:lvl w:ilvl="3">
      <w:start w:val="1"/>
      <w:numFmt w:val="decimal"/>
      <w:suff w:val="space"/>
      <w:lvlText w:val="%1-%2-%3-%4-"/>
      <w:lvlJc w:val="left"/>
      <w:pPr>
        <w:ind w:left="4140" w:hanging="1440"/>
      </w:pPr>
      <w:rPr>
        <w:rFonts w:ascii="Times New Roman" w:hAnsi="Times New Roman" w:cs="B Nazanin" w:hint="default"/>
        <w:b/>
        <w:bCs/>
        <w:i w:val="0"/>
        <w:iCs w:val="0"/>
        <w:color w:val="000000" w:themeColor="text1"/>
        <w:sz w:val="24"/>
        <w:szCs w:val="28"/>
      </w:rPr>
    </w:lvl>
    <w:lvl w:ilvl="4">
      <w:start w:val="1"/>
      <w:numFmt w:val="decimal"/>
      <w:suff w:val="space"/>
      <w:lvlText w:val="%1-%2-%3-%4-%5-"/>
      <w:lvlJc w:val="left"/>
      <w:pPr>
        <w:ind w:left="4590" w:hanging="1800"/>
      </w:pPr>
      <w:rPr>
        <w:rFonts w:ascii="Times New Roman" w:hAnsi="Times New Roman" w:cs="B Nazanin" w:hint="default"/>
        <w:b/>
        <w:bCs/>
        <w:i w:val="0"/>
        <w:iCs w:val="0"/>
        <w:color w:val="000000" w:themeColor="text1"/>
        <w:sz w:val="24"/>
        <w:szCs w:val="28"/>
      </w:rPr>
    </w:lvl>
    <w:lvl w:ilvl="5">
      <w:start w:val="1"/>
      <w:numFmt w:val="lowerRoman"/>
      <w:lvlText w:val="(%6)"/>
      <w:lvlJc w:val="left"/>
      <w:pPr>
        <w:ind w:left="4860" w:hanging="36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left"/>
      <w:pPr>
        <w:ind w:left="5940" w:hanging="360"/>
      </w:pPr>
      <w:rPr>
        <w:rFonts w:hint="default"/>
      </w:rPr>
    </w:lvl>
  </w:abstractNum>
  <w:abstractNum w:abstractNumId="1" w15:restartNumberingAfterBreak="0">
    <w:nsid w:val="08817741"/>
    <w:multiLevelType w:val="hybridMultilevel"/>
    <w:tmpl w:val="CEAC5092"/>
    <w:lvl w:ilvl="0" w:tplc="4720FC1E">
      <w:start w:val="1"/>
      <w:numFmt w:val="decimal"/>
      <w:lvlText w:val="ماده %1-"/>
      <w:lvlJc w:val="left"/>
      <w:pPr>
        <w:ind w:left="720" w:hanging="360"/>
      </w:pPr>
      <w:rPr>
        <w:rFonts w:cs="B Nazanin" w:hint="cs"/>
        <w:b/>
        <w:bCs/>
        <w:i w:val="0"/>
        <w:iCs w:val="0"/>
        <w:color w:val="000000" w:themeColor="text1"/>
        <w:spacing w:val="0"/>
        <w:kern w:val="16"/>
        <w:position w:val="0"/>
        <w:sz w:val="28"/>
        <w:szCs w:val="28"/>
        <w:lang w:bidi="ar-SA"/>
        <w14:ligatures w14:val="standard"/>
        <w14:numForm w14:val="default"/>
        <w14:numSpacing w14:val="tabular"/>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44016"/>
    <w:multiLevelType w:val="hybridMultilevel"/>
    <w:tmpl w:val="99E099F2"/>
    <w:lvl w:ilvl="0" w:tplc="EB085AE0">
      <w:start w:val="1"/>
      <w:numFmt w:val="decimal"/>
      <w:lvlText w:val="تبصره%1-"/>
      <w:lvlJc w:val="left"/>
      <w:pPr>
        <w:ind w:left="720" w:hanging="360"/>
      </w:pPr>
      <w:rPr>
        <w:rFonts w:cs="B Nazanin" w:hint="cs"/>
        <w:bCs/>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12680"/>
    <w:multiLevelType w:val="multilevel"/>
    <w:tmpl w:val="51966E7E"/>
    <w:lvl w:ilvl="0">
      <w:start w:val="60"/>
      <w:numFmt w:val="decimal"/>
      <w:lvlText w:val="%1.0"/>
      <w:lvlJc w:val="left"/>
      <w:pPr>
        <w:ind w:left="630" w:hanging="630"/>
      </w:pPr>
      <w:rPr>
        <w:rFonts w:hint="default"/>
      </w:rPr>
    </w:lvl>
    <w:lvl w:ilvl="1">
      <w:start w:val="1"/>
      <w:numFmt w:val="decimalZero"/>
      <w:lvlText w:val="%1.%2"/>
      <w:lvlJc w:val="left"/>
      <w:pPr>
        <w:ind w:left="1350" w:hanging="63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1A17B8F"/>
    <w:multiLevelType w:val="multilevel"/>
    <w:tmpl w:val="D628748C"/>
    <w:lvl w:ilvl="0">
      <w:start w:val="30"/>
      <w:numFmt w:val="decimal"/>
      <w:lvlText w:val="%1.0"/>
      <w:lvlJc w:val="left"/>
      <w:pPr>
        <w:ind w:left="645" w:hanging="645"/>
      </w:pPr>
      <w:rPr>
        <w:rFonts w:hint="default"/>
      </w:rPr>
    </w:lvl>
    <w:lvl w:ilvl="1">
      <w:start w:val="1"/>
      <w:numFmt w:val="decimalZero"/>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1992FF4"/>
    <w:multiLevelType w:val="hybridMultilevel"/>
    <w:tmpl w:val="7BB651D6"/>
    <w:lvl w:ilvl="0" w:tplc="0A4A2FE0">
      <w:start w:val="1"/>
      <w:numFmt w:val="decimal"/>
      <w:lvlText w:val="%1)"/>
      <w:lvlJc w:val="left"/>
      <w:pPr>
        <w:ind w:left="1080" w:hanging="360"/>
      </w:pPr>
      <w:rPr>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50D40"/>
    <w:multiLevelType w:val="hybridMultilevel"/>
    <w:tmpl w:val="27704A3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7756BD1"/>
    <w:multiLevelType w:val="hybridMultilevel"/>
    <w:tmpl w:val="0F5480BC"/>
    <w:lvl w:ilvl="0" w:tplc="8D72FB58">
      <w:start w:val="1"/>
      <w:numFmt w:val="decimal"/>
      <w:suff w:val="space"/>
      <w:lvlText w:val="%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8B428B1"/>
    <w:multiLevelType w:val="hybridMultilevel"/>
    <w:tmpl w:val="88AC9D78"/>
    <w:lvl w:ilvl="0" w:tplc="B8C8507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88400A"/>
    <w:multiLevelType w:val="multilevel"/>
    <w:tmpl w:val="05B0B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42788D"/>
    <w:multiLevelType w:val="hybridMultilevel"/>
    <w:tmpl w:val="12AA65E8"/>
    <w:lvl w:ilvl="0" w:tplc="52F861CE">
      <w:start w:val="1"/>
      <w:numFmt w:val="decimal"/>
      <w:lvlText w:val="ماده %1-"/>
      <w:lvlJc w:val="left"/>
      <w:pPr>
        <w:ind w:left="720" w:hanging="360"/>
      </w:pPr>
      <w:rPr>
        <w:rFonts w:cs="B Nazanin" w:hint="cs"/>
        <w:b/>
        <w:bCs/>
        <w:i w:val="0"/>
        <w:iCs w:val="0"/>
        <w:color w:val="000000" w:themeColor="text1"/>
        <w:spacing w:val="0"/>
        <w:position w:val="0"/>
        <w:sz w:val="28"/>
        <w:szCs w:val="28"/>
        <w14:ligatures w14:val="standard"/>
        <w14:numForm w14:val="default"/>
        <w14:numSpacing w14:val="tabular"/>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37F66"/>
    <w:multiLevelType w:val="hybridMultilevel"/>
    <w:tmpl w:val="CB561FE6"/>
    <w:lvl w:ilvl="0" w:tplc="4E100E58">
      <w:start w:val="1"/>
      <w:numFmt w:val="decimal"/>
      <w:suff w:val="space"/>
      <w:lvlText w:val="ماده %1-"/>
      <w:lvlJc w:val="left"/>
      <w:pPr>
        <w:ind w:left="720" w:hanging="360"/>
      </w:pPr>
      <w:rPr>
        <w:rFonts w:cs="B Nazanin" w:hint="cs"/>
        <w:b/>
        <w:bCs/>
        <w:i w:val="0"/>
        <w:iCs w:val="0"/>
        <w:color w:val="000000" w:themeColor="text1"/>
        <w:spacing w:val="0"/>
        <w:position w:val="0"/>
        <w:sz w:val="28"/>
        <w:szCs w:val="28"/>
        <w14:ligatures w14:val="standard"/>
        <w14:numForm w14:val="default"/>
        <w14:numSpacing w14:val="tabular"/>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B4740"/>
    <w:multiLevelType w:val="hybridMultilevel"/>
    <w:tmpl w:val="50DA37DE"/>
    <w:lvl w:ilvl="0" w:tplc="52F861CE">
      <w:start w:val="1"/>
      <w:numFmt w:val="decimal"/>
      <w:lvlText w:val="ماده %1-"/>
      <w:lvlJc w:val="left"/>
      <w:pPr>
        <w:ind w:left="720" w:hanging="360"/>
      </w:pPr>
      <w:rPr>
        <w:rFonts w:cs="B Nazanin" w:hint="cs"/>
        <w:b/>
        <w:bCs/>
        <w:i w:val="0"/>
        <w:iCs w:val="0"/>
        <w:color w:val="000000" w:themeColor="text1"/>
        <w:spacing w:val="0"/>
        <w:position w:val="0"/>
        <w:sz w:val="28"/>
        <w:szCs w:val="28"/>
        <w14:ligatures w14:val="standard"/>
        <w14:numForm w14:val="default"/>
        <w14:numSpacing w14:val="tabular"/>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15805"/>
    <w:multiLevelType w:val="hybridMultilevel"/>
    <w:tmpl w:val="517C6374"/>
    <w:lvl w:ilvl="0" w:tplc="6B90F88A">
      <w:start w:val="1"/>
      <w:numFmt w:val="decimal"/>
      <w:suff w:val="space"/>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317C6A"/>
    <w:multiLevelType w:val="hybridMultilevel"/>
    <w:tmpl w:val="9084B1B2"/>
    <w:lvl w:ilvl="0" w:tplc="609A47FE">
      <w:start w:val="1"/>
      <w:numFmt w:val="decimal"/>
      <w:lvlText w:val="ماده %1-"/>
      <w:lvlJc w:val="left"/>
      <w:pPr>
        <w:ind w:left="720" w:hanging="360"/>
      </w:pPr>
      <w:rPr>
        <w:rFonts w:cs="B Nazanin" w:hint="cs"/>
        <w:b/>
        <w:bCs/>
        <w:i w:val="0"/>
        <w:iCs w:val="0"/>
        <w:color w:val="000000" w:themeColor="text1"/>
        <w:spacing w:val="0"/>
        <w:kern w:val="16"/>
        <w:position w:val="0"/>
        <w:sz w:val="28"/>
        <w:szCs w:val="28"/>
        <w14:ligatures w14:val="standard"/>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02C94"/>
    <w:multiLevelType w:val="hybridMultilevel"/>
    <w:tmpl w:val="D67CF65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C531E3F"/>
    <w:multiLevelType w:val="hybridMultilevel"/>
    <w:tmpl w:val="B6F45AC6"/>
    <w:lvl w:ilvl="0" w:tplc="5E9E3DA0">
      <w:start w:val="1"/>
      <w:numFmt w:val="decimal"/>
      <w:suff w:val="space"/>
      <w:lvlText w:val="%1)"/>
      <w:lvlJc w:val="left"/>
      <w:pPr>
        <w:ind w:left="7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2330437"/>
    <w:multiLevelType w:val="hybridMultilevel"/>
    <w:tmpl w:val="B0AAD8AC"/>
    <w:lvl w:ilvl="0" w:tplc="8D824C4E">
      <w:start w:val="1"/>
      <w:numFmt w:val="decimal"/>
      <w:suff w:val="space"/>
      <w:lvlText w:val="%1)"/>
      <w:lvlJc w:val="left"/>
      <w:pPr>
        <w:ind w:left="720" w:hanging="360"/>
      </w:pPr>
      <w:rPr>
        <w:rFonts w:hint="cs"/>
        <w:b/>
        <w:bCs/>
        <w:i w:val="0"/>
        <w:iCs w:val="0"/>
        <w:color w:val="000000" w:themeColor="text1"/>
        <w:spacing w:val="0"/>
        <w:kern w:val="16"/>
        <w:position w:val="0"/>
        <w:sz w:val="28"/>
        <w:szCs w:val="28"/>
        <w14:ligatures w14:val="standard"/>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BD3AF1"/>
    <w:multiLevelType w:val="hybridMultilevel"/>
    <w:tmpl w:val="03622142"/>
    <w:lvl w:ilvl="0" w:tplc="EB085AE0">
      <w:start w:val="1"/>
      <w:numFmt w:val="decimal"/>
      <w:lvlText w:val="تبصره%1-"/>
      <w:lvlJc w:val="left"/>
      <w:pPr>
        <w:ind w:left="720" w:hanging="360"/>
      </w:pPr>
      <w:rPr>
        <w:rFonts w:cs="B Nazanin" w:hint="cs"/>
        <w:bCs/>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896656"/>
    <w:multiLevelType w:val="hybridMultilevel"/>
    <w:tmpl w:val="E9C27EE6"/>
    <w:lvl w:ilvl="0" w:tplc="EB085AE0">
      <w:start w:val="1"/>
      <w:numFmt w:val="decimal"/>
      <w:lvlText w:val="تبصره%1-"/>
      <w:lvlJc w:val="left"/>
      <w:pPr>
        <w:ind w:left="720" w:hanging="360"/>
      </w:pPr>
      <w:rPr>
        <w:rFonts w:cs="B Nazanin" w:hint="cs"/>
        <w:bCs/>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6"/>
  </w:num>
  <w:num w:numId="4">
    <w:abstractNumId w:val="7"/>
  </w:num>
  <w:num w:numId="5">
    <w:abstractNumId w:val="16"/>
  </w:num>
  <w:num w:numId="6">
    <w:abstractNumId w:val="19"/>
  </w:num>
  <w:num w:numId="7">
    <w:abstractNumId w:val="15"/>
  </w:num>
  <w:num w:numId="8">
    <w:abstractNumId w:val="2"/>
  </w:num>
  <w:num w:numId="9">
    <w:abstractNumId w:val="0"/>
  </w:num>
  <w:num w:numId="10">
    <w:abstractNumId w:val="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18"/>
  </w:num>
  <w:num w:numId="15">
    <w:abstractNumId w:val="10"/>
  </w:num>
  <w:num w:numId="16">
    <w:abstractNumId w:val="8"/>
  </w:num>
  <w:num w:numId="17">
    <w:abstractNumId w:val="12"/>
  </w:num>
  <w:num w:numId="18">
    <w:abstractNumId w:val="3"/>
  </w:num>
  <w:num w:numId="19">
    <w:abstractNumId w:val="4"/>
  </w:num>
  <w:num w:numId="20">
    <w:abstractNumId w:val="13"/>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9"/>
    <w:rsid w:val="000058D0"/>
    <w:rsid w:val="00006070"/>
    <w:rsid w:val="00021BB5"/>
    <w:rsid w:val="00030B4A"/>
    <w:rsid w:val="00043B7E"/>
    <w:rsid w:val="0005025B"/>
    <w:rsid w:val="0008780F"/>
    <w:rsid w:val="000A3936"/>
    <w:rsid w:val="000C4F47"/>
    <w:rsid w:val="000E2EE3"/>
    <w:rsid w:val="000F1156"/>
    <w:rsid w:val="000F371A"/>
    <w:rsid w:val="000F7031"/>
    <w:rsid w:val="00144DFD"/>
    <w:rsid w:val="001B2B71"/>
    <w:rsid w:val="001C59B9"/>
    <w:rsid w:val="001F2ED2"/>
    <w:rsid w:val="00221E27"/>
    <w:rsid w:val="002515D5"/>
    <w:rsid w:val="002600B4"/>
    <w:rsid w:val="00260429"/>
    <w:rsid w:val="00262A53"/>
    <w:rsid w:val="002676E6"/>
    <w:rsid w:val="00297567"/>
    <w:rsid w:val="002978FB"/>
    <w:rsid w:val="002A0079"/>
    <w:rsid w:val="002A1CCF"/>
    <w:rsid w:val="002C681D"/>
    <w:rsid w:val="002D3481"/>
    <w:rsid w:val="002D3EBC"/>
    <w:rsid w:val="002F44B9"/>
    <w:rsid w:val="0034418E"/>
    <w:rsid w:val="00376E07"/>
    <w:rsid w:val="003800F3"/>
    <w:rsid w:val="0039580F"/>
    <w:rsid w:val="00397119"/>
    <w:rsid w:val="003A4663"/>
    <w:rsid w:val="003B3F1C"/>
    <w:rsid w:val="003C198A"/>
    <w:rsid w:val="003C43F6"/>
    <w:rsid w:val="003C46A0"/>
    <w:rsid w:val="003E03BD"/>
    <w:rsid w:val="003E69F3"/>
    <w:rsid w:val="003F0E49"/>
    <w:rsid w:val="003F626C"/>
    <w:rsid w:val="003F6EE7"/>
    <w:rsid w:val="00477A47"/>
    <w:rsid w:val="004A57C3"/>
    <w:rsid w:val="004C0C97"/>
    <w:rsid w:val="004E5FF0"/>
    <w:rsid w:val="00506935"/>
    <w:rsid w:val="005111FC"/>
    <w:rsid w:val="0052479D"/>
    <w:rsid w:val="00533EB2"/>
    <w:rsid w:val="005B5FC2"/>
    <w:rsid w:val="00606315"/>
    <w:rsid w:val="00613892"/>
    <w:rsid w:val="006360A5"/>
    <w:rsid w:val="00686108"/>
    <w:rsid w:val="006A4706"/>
    <w:rsid w:val="006B09FC"/>
    <w:rsid w:val="006F13FB"/>
    <w:rsid w:val="00724308"/>
    <w:rsid w:val="00727F74"/>
    <w:rsid w:val="00764196"/>
    <w:rsid w:val="007874BE"/>
    <w:rsid w:val="00793AF5"/>
    <w:rsid w:val="007A1B5F"/>
    <w:rsid w:val="007F31A3"/>
    <w:rsid w:val="00851133"/>
    <w:rsid w:val="00860A61"/>
    <w:rsid w:val="0086732F"/>
    <w:rsid w:val="008A0D0F"/>
    <w:rsid w:val="008B3764"/>
    <w:rsid w:val="008C3E17"/>
    <w:rsid w:val="008F04B6"/>
    <w:rsid w:val="009134F4"/>
    <w:rsid w:val="00915C77"/>
    <w:rsid w:val="00915D87"/>
    <w:rsid w:val="0094666A"/>
    <w:rsid w:val="0096077B"/>
    <w:rsid w:val="0096329F"/>
    <w:rsid w:val="009B7995"/>
    <w:rsid w:val="009C5590"/>
    <w:rsid w:val="009E523E"/>
    <w:rsid w:val="009F265D"/>
    <w:rsid w:val="00A0545F"/>
    <w:rsid w:val="00A175CF"/>
    <w:rsid w:val="00A237F0"/>
    <w:rsid w:val="00A5713C"/>
    <w:rsid w:val="00A7439C"/>
    <w:rsid w:val="00A774BD"/>
    <w:rsid w:val="00A9446B"/>
    <w:rsid w:val="00AA014A"/>
    <w:rsid w:val="00AF7BB4"/>
    <w:rsid w:val="00B24AF6"/>
    <w:rsid w:val="00B2584C"/>
    <w:rsid w:val="00B30266"/>
    <w:rsid w:val="00B36B83"/>
    <w:rsid w:val="00B37F8E"/>
    <w:rsid w:val="00B62B8F"/>
    <w:rsid w:val="00B657F3"/>
    <w:rsid w:val="00B863DC"/>
    <w:rsid w:val="00BD48AB"/>
    <w:rsid w:val="00BE6C51"/>
    <w:rsid w:val="00BF228F"/>
    <w:rsid w:val="00C3006B"/>
    <w:rsid w:val="00C30E11"/>
    <w:rsid w:val="00C33429"/>
    <w:rsid w:val="00C35829"/>
    <w:rsid w:val="00C43A6B"/>
    <w:rsid w:val="00C53025"/>
    <w:rsid w:val="00C6521E"/>
    <w:rsid w:val="00C657DD"/>
    <w:rsid w:val="00C86CE5"/>
    <w:rsid w:val="00C963A2"/>
    <w:rsid w:val="00CA127B"/>
    <w:rsid w:val="00CB5AC3"/>
    <w:rsid w:val="00CB60A2"/>
    <w:rsid w:val="00CC4135"/>
    <w:rsid w:val="00CC61DC"/>
    <w:rsid w:val="00CE6FA1"/>
    <w:rsid w:val="00CF37C9"/>
    <w:rsid w:val="00CF4481"/>
    <w:rsid w:val="00D16619"/>
    <w:rsid w:val="00D328F6"/>
    <w:rsid w:val="00D34577"/>
    <w:rsid w:val="00D35A31"/>
    <w:rsid w:val="00D80750"/>
    <w:rsid w:val="00D80895"/>
    <w:rsid w:val="00D97035"/>
    <w:rsid w:val="00DE22DE"/>
    <w:rsid w:val="00DF18A4"/>
    <w:rsid w:val="00E00F52"/>
    <w:rsid w:val="00E16C0C"/>
    <w:rsid w:val="00E22460"/>
    <w:rsid w:val="00E40E6D"/>
    <w:rsid w:val="00E450D7"/>
    <w:rsid w:val="00E74135"/>
    <w:rsid w:val="00E83B86"/>
    <w:rsid w:val="00EA6553"/>
    <w:rsid w:val="00EC0A04"/>
    <w:rsid w:val="00F07E60"/>
    <w:rsid w:val="00F24114"/>
    <w:rsid w:val="00F344D6"/>
    <w:rsid w:val="00F352AE"/>
    <w:rsid w:val="00F46F01"/>
    <w:rsid w:val="00F478C2"/>
    <w:rsid w:val="00F67D70"/>
    <w:rsid w:val="00F925D1"/>
    <w:rsid w:val="00F92CD1"/>
    <w:rsid w:val="00FA3F99"/>
    <w:rsid w:val="00FB39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B22639D"/>
  <w15:chartTrackingRefBased/>
  <w15:docId w15:val="{18277D9D-EFDF-4805-9E4E-B52E4E14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4F4"/>
    <w:pPr>
      <w:bidi/>
      <w:jc w:val="both"/>
    </w:pPr>
    <w:rPr>
      <w:rFonts w:asciiTheme="majorBidi" w:hAnsiTheme="majorBidi" w:cs="B Nazanin"/>
      <w:color w:val="000000" w:themeColor="text1"/>
      <w:sz w:val="26"/>
      <w:szCs w:val="26"/>
    </w:rPr>
  </w:style>
  <w:style w:type="paragraph" w:styleId="Heading1">
    <w:name w:val="heading 1"/>
    <w:basedOn w:val="Normal"/>
    <w:next w:val="Normal"/>
    <w:link w:val="Heading1Char"/>
    <w:uiPriority w:val="9"/>
    <w:qFormat/>
    <w:rsid w:val="00376E07"/>
    <w:pPr>
      <w:keepNext/>
      <w:keepLines/>
      <w:bidi w:val="0"/>
      <w:spacing w:line="240" w:lineRule="auto"/>
      <w:jc w:val="center"/>
      <w:outlineLvl w:val="0"/>
    </w:pPr>
    <w:rPr>
      <w:rFonts w:eastAsiaTheme="majorEastAsia" w:cs="B Titr"/>
      <w:b/>
      <w:bCs/>
      <w:sz w:val="32"/>
      <w:szCs w:val="32"/>
    </w:rPr>
  </w:style>
  <w:style w:type="paragraph" w:styleId="Heading2">
    <w:name w:val="heading 2"/>
    <w:basedOn w:val="Normal"/>
    <w:next w:val="Normal"/>
    <w:link w:val="Heading2Char"/>
    <w:uiPriority w:val="9"/>
    <w:unhideWhenUsed/>
    <w:qFormat/>
    <w:rsid w:val="009C5590"/>
    <w:pPr>
      <w:keepNext/>
      <w:keepLines/>
      <w:spacing w:before="40" w:after="0"/>
      <w:outlineLvl w:val="1"/>
    </w:pPr>
    <w:rPr>
      <w:rFonts w:ascii="B Titr" w:eastAsiaTheme="majorEastAsia" w:hAnsi="B Titr" w:cs="B Titr"/>
      <w:b/>
      <w:bCs/>
      <w:sz w:val="24"/>
      <w:szCs w:val="24"/>
    </w:rPr>
  </w:style>
  <w:style w:type="paragraph" w:styleId="Heading3">
    <w:name w:val="heading 3"/>
    <w:basedOn w:val="Normal"/>
    <w:next w:val="Normal"/>
    <w:link w:val="Heading3Char"/>
    <w:uiPriority w:val="9"/>
    <w:unhideWhenUsed/>
    <w:qFormat/>
    <w:pPr>
      <w:keepNext/>
      <w:keepLines/>
      <w:spacing w:before="40" w:after="0"/>
      <w:outlineLvl w:val="2"/>
    </w:pPr>
    <w:rPr>
      <w:rFonts w:asciiTheme="minorBidi" w:eastAsiaTheme="majorEastAsia" w:hAnsiTheme="min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next w:val="Normal"/>
    <w:uiPriority w:val="1"/>
    <w:qFormat/>
    <w:pPr>
      <w:bidi/>
      <w:spacing w:after="0" w:line="240" w:lineRule="auto"/>
      <w:ind w:firstLine="288"/>
      <w:jc w:val="both"/>
    </w:pPr>
    <w:rPr>
      <w:rFonts w:asciiTheme="majorBidi" w:hAnsiTheme="majorBidi" w:cs="B Nazanin"/>
      <w:sz w:val="24"/>
      <w:szCs w:val="28"/>
    </w:rPr>
  </w:style>
  <w:style w:type="character" w:customStyle="1" w:styleId="Heading1Char">
    <w:name w:val="Heading 1 Char"/>
    <w:basedOn w:val="DefaultParagraphFont"/>
    <w:link w:val="Heading1"/>
    <w:uiPriority w:val="9"/>
    <w:rsid w:val="00376E07"/>
    <w:rPr>
      <w:rFonts w:asciiTheme="majorBidi" w:eastAsiaTheme="majorEastAsia" w:hAnsiTheme="majorBidi" w:cs="B Titr"/>
      <w:b/>
      <w:bCs/>
      <w:color w:val="000000" w:themeColor="text1"/>
      <w:sz w:val="32"/>
      <w:szCs w:val="32"/>
    </w:rPr>
  </w:style>
  <w:style w:type="character" w:customStyle="1" w:styleId="Heading2Char">
    <w:name w:val="Heading 2 Char"/>
    <w:basedOn w:val="DefaultParagraphFont"/>
    <w:link w:val="Heading2"/>
    <w:uiPriority w:val="9"/>
    <w:rsid w:val="009C5590"/>
    <w:rPr>
      <w:rFonts w:ascii="B Titr" w:eastAsiaTheme="majorEastAsia" w:hAnsi="B Titr" w:cs="B Titr"/>
      <w:b/>
      <w:bCs/>
      <w:color w:val="000000" w:themeColor="text1"/>
      <w:sz w:val="24"/>
      <w:szCs w:val="24"/>
    </w:rPr>
  </w:style>
  <w:style w:type="character" w:customStyle="1" w:styleId="Heading3Char">
    <w:name w:val="Heading 3 Char"/>
    <w:basedOn w:val="DefaultParagraphFont"/>
    <w:link w:val="Heading3"/>
    <w:uiPriority w:val="9"/>
    <w:rPr>
      <w:rFonts w:asciiTheme="minorBidi" w:eastAsiaTheme="majorEastAsia" w:hAnsiTheme="minorBidi" w:cs="B Nazanin"/>
      <w:b/>
      <w:bCs/>
      <w:color w:val="000000" w:themeColor="text1"/>
      <w:szCs w:val="28"/>
    </w:rPr>
  </w:style>
  <w:style w:type="paragraph" w:styleId="ListParagraph">
    <w:name w:val="List Paragraph"/>
    <w:aliases w:val="List,caption1,List Paragraph1,Head2,Level1,List Paragraph متن ترتيبي بين متن,Numbered Items,Matn,BULLET,saber List Paragraph,titr jadval,ft note en.,Subtitle 3,متن,تیتر1-1-1-1-,Numbering,سرتیتر,سرتیÊÑ,بولت دار,Pictures,NormalHeading2,لیست"/>
    <w:basedOn w:val="Normal"/>
    <w:link w:val="ListParagraphChar"/>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cs="B Nazanin"/>
      <w:color w:val="000000" w:themeColor="text1"/>
      <w:sz w:val="20"/>
      <w:szCs w:val="20"/>
    </w:rPr>
  </w:style>
  <w:style w:type="character" w:customStyle="1" w:styleId="hgkelc">
    <w:name w:val="hgkelc"/>
    <w:basedOn w:val="DefaultParagraphFont"/>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cs="B Nazanin"/>
      <w:b/>
      <w:bCs/>
      <w:color w:val="000000" w:themeColor="text1"/>
      <w:sz w:val="20"/>
      <w:szCs w:val="20"/>
    </w:rPr>
  </w:style>
  <w:style w:type="character" w:customStyle="1" w:styleId="p">
    <w:name w:val="p"/>
    <w:basedOn w:val="DefaultParagraphFont"/>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cs="B Nazanin"/>
      <w:color w:val="000000" w:themeColor="text1"/>
      <w:szCs w:val="2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cs="B Nazanin"/>
      <w:color w:val="000000" w:themeColor="text1"/>
      <w:szCs w:val="28"/>
    </w:rPr>
  </w:style>
  <w:style w:type="paragraph" w:styleId="NormalWeb">
    <w:name w:val="Normal (Web)"/>
    <w:basedOn w:val="Normal"/>
    <w:uiPriority w:val="99"/>
    <w:semiHidden/>
    <w:unhideWhenUsed/>
    <w:pPr>
      <w:bidi w:val="0"/>
      <w:spacing w:before="100" w:beforeAutospacing="1" w:after="100" w:afterAutospacing="1" w:line="240" w:lineRule="auto"/>
      <w:jc w:val="left"/>
    </w:pPr>
    <w:rPr>
      <w:rFonts w:ascii="Times New Roman" w:eastAsia="Times New Roman" w:hAnsi="Times New Roman" w:cs="Times New Roman"/>
      <w:color w:val="auto"/>
      <w:sz w:val="24"/>
      <w:szCs w:val="24"/>
    </w:rPr>
  </w:style>
  <w:style w:type="character" w:styleId="Hyperlink">
    <w:name w:val="Hyperlink"/>
    <w:basedOn w:val="DefaultParagraphFont"/>
    <w:uiPriority w:val="99"/>
    <w:semiHidden/>
    <w:unhideWhenUsed/>
    <w:rPr>
      <w:color w:val="0000FF"/>
      <w:u w:val="single"/>
    </w:rPr>
  </w:style>
  <w:style w:type="character" w:customStyle="1" w:styleId="text-18px">
    <w:name w:val="text-[18px]"/>
    <w:basedOn w:val="DefaultParagraphFont"/>
  </w:style>
  <w:style w:type="character" w:customStyle="1" w:styleId="text-gray-600">
    <w:name w:val="text-gray-600"/>
    <w:basedOn w:val="DefaultParagraphFont"/>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character" w:styleId="Strong">
    <w:name w:val="Strong"/>
    <w:basedOn w:val="DefaultParagraphFont"/>
    <w:uiPriority w:val="22"/>
    <w:qFormat/>
    <w:rPr>
      <w:b/>
      <w:bCs/>
    </w:rPr>
  </w:style>
  <w:style w:type="character" w:customStyle="1" w:styleId="ListParagraphChar">
    <w:name w:val="List Paragraph Char"/>
    <w:aliases w:val="List Char,caption1 Char,List Paragraph1 Char,Head2 Char,Level1 Char,List Paragraph متن ترتيبي بين متن Char,Numbered Items Char,Matn Char,BULLET Char,saber List Paragraph Char,titr jadval Char,ft note en. Char,Subtitle 3 Char,متن Char"/>
    <w:link w:val="ListParagraph"/>
    <w:uiPriority w:val="34"/>
    <w:locked/>
    <w:rPr>
      <w:rFonts w:cs="B Nazanin"/>
      <w:color w:val="000000" w:themeColor="text1"/>
      <w:szCs w:val="28"/>
    </w:rPr>
  </w:style>
  <w:style w:type="character" w:styleId="PlaceholderText">
    <w:name w:val="Placeholder Text"/>
    <w:basedOn w:val="DefaultParagraphFont"/>
    <w:uiPriority w:val="99"/>
    <w:semiHidden/>
    <w:rPr>
      <w:color w:val="80808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themeColor="text1"/>
      <w:sz w:val="18"/>
      <w:szCs w:val="18"/>
    </w:rPr>
  </w:style>
  <w:style w:type="paragraph" w:styleId="Revision">
    <w:name w:val="Revision"/>
    <w:hidden/>
    <w:uiPriority w:val="99"/>
    <w:semiHidden/>
    <w:rsid w:val="00CB60A2"/>
    <w:pPr>
      <w:spacing w:after="0" w:line="240" w:lineRule="auto"/>
    </w:pPr>
    <w:rPr>
      <w:rFonts w:cs="B Nazanin"/>
      <w:color w:val="000000" w:themeColor="text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047645">
      <w:bodyDiv w:val="1"/>
      <w:marLeft w:val="0"/>
      <w:marRight w:val="0"/>
      <w:marTop w:val="0"/>
      <w:marBottom w:val="0"/>
      <w:divBdr>
        <w:top w:val="none" w:sz="0" w:space="0" w:color="auto"/>
        <w:left w:val="none" w:sz="0" w:space="0" w:color="auto"/>
        <w:bottom w:val="none" w:sz="0" w:space="0" w:color="auto"/>
        <w:right w:val="none" w:sz="0" w:space="0" w:color="auto"/>
      </w:divBdr>
    </w:div>
    <w:div w:id="378089961">
      <w:bodyDiv w:val="1"/>
      <w:marLeft w:val="0"/>
      <w:marRight w:val="0"/>
      <w:marTop w:val="0"/>
      <w:marBottom w:val="0"/>
      <w:divBdr>
        <w:top w:val="none" w:sz="0" w:space="0" w:color="auto"/>
        <w:left w:val="none" w:sz="0" w:space="0" w:color="auto"/>
        <w:bottom w:val="none" w:sz="0" w:space="0" w:color="auto"/>
        <w:right w:val="none" w:sz="0" w:space="0" w:color="auto"/>
      </w:divBdr>
    </w:div>
    <w:div w:id="754280659">
      <w:bodyDiv w:val="1"/>
      <w:marLeft w:val="0"/>
      <w:marRight w:val="0"/>
      <w:marTop w:val="0"/>
      <w:marBottom w:val="0"/>
      <w:divBdr>
        <w:top w:val="none" w:sz="0" w:space="0" w:color="auto"/>
        <w:left w:val="none" w:sz="0" w:space="0" w:color="auto"/>
        <w:bottom w:val="none" w:sz="0" w:space="0" w:color="auto"/>
        <w:right w:val="none" w:sz="0" w:space="0" w:color="auto"/>
      </w:divBdr>
    </w:div>
    <w:div w:id="896933363">
      <w:bodyDiv w:val="1"/>
      <w:marLeft w:val="0"/>
      <w:marRight w:val="0"/>
      <w:marTop w:val="0"/>
      <w:marBottom w:val="0"/>
      <w:divBdr>
        <w:top w:val="none" w:sz="0" w:space="0" w:color="auto"/>
        <w:left w:val="none" w:sz="0" w:space="0" w:color="auto"/>
        <w:bottom w:val="none" w:sz="0" w:space="0" w:color="auto"/>
        <w:right w:val="none" w:sz="0" w:space="0" w:color="auto"/>
      </w:divBdr>
    </w:div>
    <w:div w:id="1123573929">
      <w:bodyDiv w:val="1"/>
      <w:marLeft w:val="0"/>
      <w:marRight w:val="0"/>
      <w:marTop w:val="0"/>
      <w:marBottom w:val="0"/>
      <w:divBdr>
        <w:top w:val="none" w:sz="0" w:space="0" w:color="auto"/>
        <w:left w:val="none" w:sz="0" w:space="0" w:color="auto"/>
        <w:bottom w:val="none" w:sz="0" w:space="0" w:color="auto"/>
        <w:right w:val="none" w:sz="0" w:space="0" w:color="auto"/>
      </w:divBdr>
    </w:div>
    <w:div w:id="12545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7B9DF-6FA4-436B-9D50-965753B2A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5</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AMIRHOSEIN SALEHI</dc:creator>
  <cp:keywords/>
  <dc:description/>
  <cp:lastModifiedBy>شاهین بهداروند</cp:lastModifiedBy>
  <cp:revision>48</cp:revision>
  <dcterms:created xsi:type="dcterms:W3CDTF">2026-06-01T10:04:00Z</dcterms:created>
  <dcterms:modified xsi:type="dcterms:W3CDTF">2026-07-01T07:21:00Z</dcterms:modified>
</cp:coreProperties>
</file>